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CB13A" w14:textId="2FF1A64D" w:rsidR="006563AB" w:rsidRDefault="00B550D9">
      <w:pPr>
        <w:spacing w:line="720" w:lineRule="auto"/>
        <w:jc w:val="center"/>
        <w:rPr>
          <w:rFonts w:ascii="Times New Roman" w:hAnsi="Times New Roman" w:cs="Times New Roman"/>
          <w:b/>
          <w:bCs/>
          <w:sz w:val="44"/>
          <w:szCs w:val="44"/>
        </w:rPr>
      </w:pPr>
      <w:bookmarkStart w:id="0" w:name="_Toc11873"/>
      <w:r>
        <w:rPr>
          <w:noProof/>
        </w:rPr>
        <w:drawing>
          <wp:anchor distT="0" distB="0" distL="114300" distR="114300" simplePos="0" relativeHeight="251658240" behindDoc="0" locked="0" layoutInCell="1" allowOverlap="1" wp14:anchorId="21280EE1" wp14:editId="7A344856">
            <wp:simplePos x="0" y="0"/>
            <wp:positionH relativeFrom="column">
              <wp:posOffset>-1143000</wp:posOffset>
            </wp:positionH>
            <wp:positionV relativeFrom="paragraph">
              <wp:posOffset>-914400</wp:posOffset>
            </wp:positionV>
            <wp:extent cx="7538484" cy="10661519"/>
            <wp:effectExtent l="0" t="0" r="5715"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46607" cy="10673008"/>
                    </a:xfrm>
                    <a:prstGeom prst="rect">
                      <a:avLst/>
                    </a:prstGeom>
                  </pic:spPr>
                </pic:pic>
              </a:graphicData>
            </a:graphic>
            <wp14:sizeRelH relativeFrom="page">
              <wp14:pctWidth>0</wp14:pctWidth>
            </wp14:sizeRelH>
            <wp14:sizeRelV relativeFrom="page">
              <wp14:pctHeight>0</wp14:pctHeight>
            </wp14:sizeRelV>
          </wp:anchor>
        </w:drawing>
      </w:r>
    </w:p>
    <w:p w14:paraId="5BE7E851" w14:textId="1F49E341" w:rsidR="006563AB" w:rsidRDefault="006563AB">
      <w:pPr>
        <w:spacing w:line="720" w:lineRule="auto"/>
        <w:jc w:val="center"/>
        <w:rPr>
          <w:rFonts w:ascii="Times New Roman" w:hAnsi="Times New Roman" w:cs="Times New Roman"/>
          <w:b/>
          <w:bCs/>
          <w:sz w:val="44"/>
          <w:szCs w:val="44"/>
        </w:rPr>
      </w:pPr>
      <w:bookmarkStart w:id="1" w:name="_GoBack"/>
      <w:bookmarkEnd w:id="1"/>
    </w:p>
    <w:p w14:paraId="6AC85AFE" w14:textId="47BFEAE8" w:rsidR="006563AB" w:rsidRDefault="006563AB">
      <w:pPr>
        <w:spacing w:line="720" w:lineRule="auto"/>
        <w:jc w:val="center"/>
        <w:rPr>
          <w:rFonts w:ascii="Times New Roman" w:hAnsi="Times New Roman" w:cs="Times New Roman"/>
          <w:b/>
          <w:bCs/>
          <w:sz w:val="44"/>
          <w:szCs w:val="44"/>
        </w:rPr>
      </w:pPr>
    </w:p>
    <w:bookmarkEnd w:id="0"/>
    <w:p w14:paraId="2357ADDF" w14:textId="3E41B8B3" w:rsidR="006563AB" w:rsidRDefault="006A0B94">
      <w:pPr>
        <w:spacing w:line="720" w:lineRule="auto"/>
        <w:jc w:val="center"/>
        <w:rPr>
          <w:rFonts w:ascii="Times New Roman" w:hAnsi="Times New Roman" w:cs="Times New Roman"/>
          <w:b/>
          <w:bCs/>
          <w:sz w:val="44"/>
          <w:szCs w:val="44"/>
        </w:rPr>
      </w:pPr>
      <w:r>
        <w:rPr>
          <w:rFonts w:ascii="Times New Roman" w:hAnsi="Times New Roman" w:cs="Times New Roman" w:hint="eastAsia"/>
          <w:b/>
          <w:bCs/>
          <w:sz w:val="44"/>
          <w:szCs w:val="44"/>
        </w:rPr>
        <w:t>长安马自达汽车有限公司</w:t>
      </w:r>
    </w:p>
    <w:p w14:paraId="75B6178E" w14:textId="0FA78D7A" w:rsidR="006563AB" w:rsidRDefault="00051535">
      <w:pPr>
        <w:spacing w:line="720" w:lineRule="auto"/>
        <w:jc w:val="center"/>
        <w:rPr>
          <w:rFonts w:ascii="Times New Roman" w:hAnsi="Times New Roman" w:cs="Times New Roman"/>
          <w:b/>
          <w:bCs/>
          <w:sz w:val="44"/>
          <w:szCs w:val="44"/>
        </w:rPr>
      </w:pPr>
      <w:bookmarkStart w:id="2" w:name="_Toc25220"/>
      <w:r>
        <w:rPr>
          <w:rFonts w:ascii="Times New Roman" w:hAnsi="Times New Roman" w:cs="Times New Roman" w:hint="eastAsia"/>
          <w:b/>
          <w:bCs/>
          <w:sz w:val="44"/>
          <w:szCs w:val="44"/>
        </w:rPr>
        <w:t>企业参与高等职业教育人才培养年度报告</w:t>
      </w:r>
      <w:bookmarkEnd w:id="2"/>
    </w:p>
    <w:p w14:paraId="65B290BB" w14:textId="77777777" w:rsidR="006563AB" w:rsidRDefault="00051535">
      <w:pPr>
        <w:spacing w:line="720" w:lineRule="auto"/>
        <w:jc w:val="center"/>
        <w:rPr>
          <w:rFonts w:ascii="Times New Roman" w:hAnsi="Times New Roman" w:cs="Times New Roman"/>
          <w:b/>
          <w:bCs/>
          <w:sz w:val="44"/>
          <w:szCs w:val="44"/>
        </w:rPr>
      </w:pPr>
      <w:r>
        <w:rPr>
          <w:rFonts w:ascii="Times New Roman" w:hAnsi="Times New Roman" w:cs="Times New Roman" w:hint="eastAsia"/>
          <w:b/>
          <w:bCs/>
          <w:sz w:val="44"/>
          <w:szCs w:val="44"/>
        </w:rPr>
        <w:t>（</w:t>
      </w:r>
      <w:r>
        <w:rPr>
          <w:rFonts w:ascii="Times New Roman" w:hAnsi="Times New Roman" w:cs="Times New Roman" w:hint="eastAsia"/>
          <w:b/>
          <w:bCs/>
          <w:sz w:val="44"/>
          <w:szCs w:val="44"/>
        </w:rPr>
        <w:t>2023</w:t>
      </w:r>
      <w:r>
        <w:rPr>
          <w:rFonts w:ascii="Times New Roman" w:hAnsi="Times New Roman" w:cs="Times New Roman" w:hint="eastAsia"/>
          <w:b/>
          <w:bCs/>
          <w:sz w:val="44"/>
          <w:szCs w:val="44"/>
        </w:rPr>
        <w:t>）</w:t>
      </w:r>
    </w:p>
    <w:p w14:paraId="0E673060" w14:textId="77777777" w:rsidR="006563AB" w:rsidRDefault="006563AB">
      <w:pPr>
        <w:spacing w:line="720" w:lineRule="auto"/>
        <w:jc w:val="center"/>
        <w:rPr>
          <w:rFonts w:ascii="Times New Roman" w:hAnsi="Times New Roman" w:cs="Times New Roman"/>
          <w:b/>
          <w:bCs/>
          <w:sz w:val="44"/>
          <w:szCs w:val="44"/>
        </w:rPr>
      </w:pPr>
    </w:p>
    <w:p w14:paraId="27B78F92" w14:textId="77777777" w:rsidR="006563AB" w:rsidRDefault="006563AB">
      <w:pPr>
        <w:spacing w:line="720" w:lineRule="auto"/>
        <w:jc w:val="center"/>
        <w:rPr>
          <w:rFonts w:ascii="Times New Roman" w:hAnsi="Times New Roman" w:cs="Times New Roman"/>
          <w:b/>
          <w:bCs/>
          <w:sz w:val="44"/>
          <w:szCs w:val="44"/>
        </w:rPr>
      </w:pPr>
    </w:p>
    <w:p w14:paraId="480B8C76" w14:textId="77777777" w:rsidR="006563AB" w:rsidRDefault="006563AB">
      <w:pPr>
        <w:spacing w:line="720" w:lineRule="auto"/>
        <w:jc w:val="center"/>
        <w:rPr>
          <w:rFonts w:ascii="Times New Roman" w:hAnsi="Times New Roman" w:cs="Times New Roman"/>
          <w:b/>
          <w:bCs/>
          <w:sz w:val="44"/>
          <w:szCs w:val="44"/>
        </w:rPr>
      </w:pPr>
    </w:p>
    <w:p w14:paraId="7E185C16" w14:textId="77777777" w:rsidR="006563AB" w:rsidRDefault="006563AB">
      <w:pPr>
        <w:spacing w:line="720" w:lineRule="auto"/>
        <w:jc w:val="center"/>
        <w:rPr>
          <w:rFonts w:ascii="Times New Roman" w:hAnsi="Times New Roman" w:cs="Times New Roman"/>
          <w:b/>
          <w:bCs/>
          <w:sz w:val="44"/>
          <w:szCs w:val="44"/>
        </w:rPr>
      </w:pPr>
    </w:p>
    <w:p w14:paraId="0791B44D" w14:textId="77777777" w:rsidR="006563AB" w:rsidRDefault="006563AB">
      <w:pPr>
        <w:spacing w:line="720" w:lineRule="auto"/>
        <w:jc w:val="center"/>
        <w:rPr>
          <w:rFonts w:ascii="Times New Roman" w:hAnsi="Times New Roman" w:cs="Times New Roman"/>
          <w:b/>
          <w:bCs/>
          <w:sz w:val="44"/>
          <w:szCs w:val="44"/>
        </w:rPr>
      </w:pPr>
    </w:p>
    <w:p w14:paraId="7BBEAEA2" w14:textId="77777777" w:rsidR="006563AB" w:rsidRDefault="006563AB">
      <w:pPr>
        <w:spacing w:line="720" w:lineRule="auto"/>
        <w:jc w:val="center"/>
        <w:rPr>
          <w:rFonts w:ascii="Times New Roman" w:hAnsi="Times New Roman" w:cs="Times New Roman"/>
          <w:b/>
          <w:bCs/>
          <w:sz w:val="44"/>
          <w:szCs w:val="44"/>
        </w:rPr>
      </w:pPr>
    </w:p>
    <w:p w14:paraId="5D3E73B0" w14:textId="77777777" w:rsidR="006563AB" w:rsidRDefault="00051535">
      <w:pPr>
        <w:spacing w:line="720" w:lineRule="auto"/>
        <w:jc w:val="center"/>
        <w:rPr>
          <w:rFonts w:ascii="Times New Roman" w:hAnsi="Times New Roman" w:cs="Times New Roman"/>
          <w:b/>
          <w:bCs/>
          <w:sz w:val="44"/>
          <w:szCs w:val="44"/>
        </w:rPr>
      </w:pPr>
      <w:r>
        <w:rPr>
          <w:rFonts w:ascii="Times New Roman" w:eastAsia="宋体" w:hAnsi="Times New Roman" w:cs="Times New Roman"/>
          <w:b/>
          <w:color w:val="000000"/>
          <w:kern w:val="0"/>
          <w:sz w:val="36"/>
          <w:szCs w:val="36"/>
          <w:lang w:bidi="ar"/>
        </w:rPr>
        <w:t>二〇二二年十</w:t>
      </w:r>
      <w:r>
        <w:rPr>
          <w:rFonts w:ascii="Times New Roman" w:eastAsia="宋体" w:hAnsi="Times New Roman" w:cs="Times New Roman" w:hint="eastAsia"/>
          <w:b/>
          <w:color w:val="000000"/>
          <w:kern w:val="0"/>
          <w:sz w:val="36"/>
          <w:szCs w:val="36"/>
          <w:lang w:bidi="ar"/>
        </w:rPr>
        <w:t>二</w:t>
      </w:r>
      <w:r>
        <w:rPr>
          <w:rFonts w:ascii="Times New Roman" w:eastAsia="宋体" w:hAnsi="Times New Roman" w:cs="Times New Roman"/>
          <w:b/>
          <w:color w:val="000000"/>
          <w:kern w:val="0"/>
          <w:sz w:val="36"/>
          <w:szCs w:val="36"/>
          <w:lang w:bidi="ar"/>
        </w:rPr>
        <w:t>月</w:t>
      </w:r>
    </w:p>
    <w:p w14:paraId="3FE90413" w14:textId="77777777" w:rsidR="006563AB" w:rsidRDefault="006563AB">
      <w:pPr>
        <w:widowControl/>
        <w:jc w:val="center"/>
        <w:rPr>
          <w:rFonts w:asciiTheme="minorEastAsia" w:hAnsiTheme="minorEastAsia" w:cstheme="minorEastAsia"/>
          <w:color w:val="000000"/>
          <w:kern w:val="0"/>
          <w:sz w:val="32"/>
          <w:szCs w:val="32"/>
          <w:lang w:bidi="ar"/>
        </w:rPr>
      </w:pPr>
    </w:p>
    <w:p w14:paraId="694E1E46" w14:textId="77777777" w:rsidR="006563AB" w:rsidRDefault="006563AB">
      <w:pPr>
        <w:widowControl/>
        <w:jc w:val="center"/>
        <w:rPr>
          <w:rFonts w:asciiTheme="minorEastAsia" w:hAnsiTheme="minorEastAsia" w:cstheme="minorEastAsia"/>
          <w:color w:val="000000"/>
          <w:kern w:val="0"/>
          <w:sz w:val="32"/>
          <w:szCs w:val="32"/>
          <w:lang w:bidi="ar"/>
        </w:rPr>
        <w:sectPr w:rsidR="006563AB">
          <w:pgSz w:w="11906" w:h="16838"/>
          <w:pgMar w:top="1440" w:right="1800" w:bottom="1440" w:left="1800" w:header="851" w:footer="992" w:gutter="0"/>
          <w:cols w:space="425"/>
          <w:docGrid w:type="lines" w:linePitch="312"/>
        </w:sectPr>
      </w:pPr>
    </w:p>
    <w:sdt>
      <w:sdtPr>
        <w:rPr>
          <w:rFonts w:ascii="Times New Roman" w:eastAsia="宋体" w:hAnsi="Times New Roman" w:cs="Times New Roman"/>
          <w:b/>
          <w:kern w:val="0"/>
          <w:sz w:val="39"/>
          <w:szCs w:val="39"/>
          <w:lang w:bidi="ar"/>
        </w:rPr>
        <w:id w:val="147482605"/>
        <w:docPartObj>
          <w:docPartGallery w:val="Table of Contents"/>
          <w:docPartUnique/>
        </w:docPartObj>
      </w:sdtPr>
      <w:sdtEndPr>
        <w:rPr>
          <w:rFonts w:asciiTheme="minorEastAsia" w:eastAsiaTheme="minorEastAsia" w:hAnsiTheme="minorEastAsia" w:cstheme="minorEastAsia" w:hint="eastAsia"/>
          <w:color w:val="000000"/>
          <w:sz w:val="21"/>
          <w:szCs w:val="32"/>
        </w:rPr>
      </w:sdtEndPr>
      <w:sdtContent>
        <w:p w14:paraId="74EC474E" w14:textId="77777777" w:rsidR="006563AB" w:rsidRDefault="00051535">
          <w:pPr>
            <w:jc w:val="center"/>
            <w:rPr>
              <w:rFonts w:ascii="Times New Roman" w:eastAsia="宋体" w:hAnsi="Times New Roman" w:cs="Times New Roman"/>
              <w:b/>
              <w:kern w:val="0"/>
              <w:sz w:val="39"/>
              <w:szCs w:val="39"/>
              <w:lang w:bidi="ar"/>
            </w:rPr>
          </w:pPr>
          <w:r>
            <w:rPr>
              <w:rFonts w:ascii="Times New Roman" w:eastAsia="宋体" w:hAnsi="Times New Roman" w:cs="Times New Roman" w:hint="eastAsia"/>
              <w:b/>
              <w:kern w:val="0"/>
              <w:sz w:val="39"/>
              <w:szCs w:val="39"/>
              <w:lang w:bidi="ar"/>
            </w:rPr>
            <w:t>目录</w:t>
          </w:r>
        </w:p>
        <w:p w14:paraId="27788069" w14:textId="77777777" w:rsidR="006563AB" w:rsidRDefault="006563AB">
          <w:pPr>
            <w:jc w:val="center"/>
            <w:rPr>
              <w:rFonts w:ascii="Times New Roman" w:eastAsia="宋体" w:hAnsi="Times New Roman" w:cs="Times New Roman"/>
              <w:b/>
              <w:kern w:val="0"/>
              <w:sz w:val="39"/>
              <w:szCs w:val="39"/>
              <w:lang w:bidi="ar"/>
            </w:rPr>
          </w:pPr>
        </w:p>
        <w:p w14:paraId="54E30666" w14:textId="77777777" w:rsidR="006563AB" w:rsidRDefault="00051535">
          <w:pPr>
            <w:pStyle w:val="WPSOffice1"/>
            <w:tabs>
              <w:tab w:val="right" w:leader="dot" w:pos="8306"/>
            </w:tabs>
            <w:spacing w:line="360" w:lineRule="auto"/>
            <w:rPr>
              <w:rFonts w:ascii="宋体" w:hAnsi="宋体" w:cs="宋体"/>
              <w:sz w:val="24"/>
              <w:szCs w:val="24"/>
            </w:rPr>
          </w:pPr>
          <w:r>
            <w:rPr>
              <w:rFonts w:asciiTheme="minorEastAsia" w:eastAsiaTheme="minorEastAsia" w:hAnsiTheme="minorEastAsia" w:cstheme="minorEastAsia" w:hint="eastAsia"/>
              <w:color w:val="000000"/>
              <w:sz w:val="32"/>
              <w:szCs w:val="32"/>
              <w:lang w:bidi="ar"/>
            </w:rPr>
            <w:fldChar w:fldCharType="begin"/>
          </w:r>
          <w:r>
            <w:rPr>
              <w:rFonts w:asciiTheme="minorEastAsia" w:eastAsiaTheme="minorEastAsia" w:hAnsiTheme="minorEastAsia" w:cstheme="minorEastAsia" w:hint="eastAsia"/>
              <w:color w:val="000000"/>
              <w:sz w:val="32"/>
              <w:szCs w:val="32"/>
              <w:lang w:bidi="ar"/>
            </w:rPr>
            <w:instrText xml:space="preserve">TOC \o "1-2" \h \u </w:instrText>
          </w:r>
          <w:r>
            <w:rPr>
              <w:rFonts w:asciiTheme="minorEastAsia" w:eastAsiaTheme="minorEastAsia" w:hAnsiTheme="minorEastAsia" w:cstheme="minorEastAsia" w:hint="eastAsia"/>
              <w:color w:val="000000"/>
              <w:sz w:val="32"/>
              <w:szCs w:val="32"/>
              <w:lang w:bidi="ar"/>
            </w:rPr>
            <w:fldChar w:fldCharType="separate"/>
          </w:r>
          <w:hyperlink w:anchor="_Toc32008" w:history="1">
            <w:r>
              <w:rPr>
                <w:rFonts w:ascii="宋体" w:hAnsi="宋体" w:cs="宋体" w:hint="eastAsia"/>
                <w:sz w:val="24"/>
                <w:szCs w:val="24"/>
              </w:rPr>
              <w:t xml:space="preserve">1 </w:t>
            </w:r>
            <w:r>
              <w:rPr>
                <w:rFonts w:ascii="宋体" w:hAnsi="宋体" w:cs="宋体" w:hint="eastAsia"/>
                <w:sz w:val="24"/>
                <w:szCs w:val="24"/>
              </w:rPr>
              <w:t>企业概况</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_Toc32008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2</w:t>
            </w:r>
            <w:r>
              <w:rPr>
                <w:rFonts w:ascii="宋体" w:hAnsi="宋体" w:cs="宋体" w:hint="eastAsia"/>
                <w:sz w:val="24"/>
                <w:szCs w:val="24"/>
              </w:rPr>
              <w:fldChar w:fldCharType="end"/>
            </w:r>
          </w:hyperlink>
        </w:p>
        <w:p w14:paraId="2479511F" w14:textId="77777777" w:rsidR="006563AB" w:rsidRDefault="00051535">
          <w:pPr>
            <w:pStyle w:val="WPSOffice1"/>
            <w:tabs>
              <w:tab w:val="right" w:leader="dot" w:pos="8306"/>
            </w:tabs>
            <w:spacing w:line="360" w:lineRule="auto"/>
            <w:rPr>
              <w:rFonts w:ascii="宋体" w:hAnsi="宋体" w:cs="宋体"/>
              <w:sz w:val="24"/>
              <w:szCs w:val="24"/>
            </w:rPr>
          </w:pPr>
          <w:hyperlink w:anchor="_Toc14561" w:history="1">
            <w:r>
              <w:rPr>
                <w:rFonts w:ascii="宋体" w:hAnsi="宋体" w:cs="宋体" w:hint="eastAsia"/>
                <w:sz w:val="24"/>
                <w:szCs w:val="24"/>
              </w:rPr>
              <w:t xml:space="preserve">2 </w:t>
            </w:r>
            <w:r>
              <w:rPr>
                <w:rFonts w:ascii="宋体" w:hAnsi="宋体" w:cs="宋体" w:hint="eastAsia"/>
                <w:sz w:val="24"/>
                <w:szCs w:val="24"/>
              </w:rPr>
              <w:t>参与办学</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_Toc14561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1</w:t>
            </w:r>
            <w:r>
              <w:rPr>
                <w:rFonts w:ascii="宋体" w:hAnsi="宋体" w:cs="宋体" w:hint="eastAsia"/>
                <w:sz w:val="24"/>
                <w:szCs w:val="24"/>
              </w:rPr>
              <w:fldChar w:fldCharType="end"/>
            </w:r>
          </w:hyperlink>
        </w:p>
        <w:p w14:paraId="5D29D279" w14:textId="77777777" w:rsidR="006563AB" w:rsidRDefault="00051535">
          <w:pPr>
            <w:pStyle w:val="WPSOffice2"/>
            <w:tabs>
              <w:tab w:val="right" w:leader="dot" w:pos="8306"/>
            </w:tabs>
            <w:spacing w:line="360" w:lineRule="auto"/>
            <w:ind w:left="420"/>
            <w:rPr>
              <w:rFonts w:ascii="宋体" w:hAnsi="宋体" w:cs="宋体"/>
              <w:sz w:val="24"/>
              <w:szCs w:val="24"/>
            </w:rPr>
          </w:pPr>
          <w:hyperlink w:anchor="_Toc4759" w:history="1">
            <w:r>
              <w:rPr>
                <w:rFonts w:ascii="宋体" w:hAnsi="宋体" w:cs="宋体" w:hint="eastAsia"/>
                <w:sz w:val="24"/>
                <w:szCs w:val="24"/>
              </w:rPr>
              <w:t>2.1</w:t>
            </w:r>
            <w:r>
              <w:rPr>
                <w:rFonts w:ascii="宋体" w:hAnsi="宋体" w:cs="宋体" w:hint="eastAsia"/>
                <w:sz w:val="24"/>
                <w:szCs w:val="24"/>
              </w:rPr>
              <w:t>校企双主体的合作人才培养模式</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_Toc4759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2</w:t>
            </w:r>
            <w:r>
              <w:rPr>
                <w:rFonts w:ascii="宋体" w:hAnsi="宋体" w:cs="宋体" w:hint="eastAsia"/>
                <w:sz w:val="24"/>
                <w:szCs w:val="24"/>
              </w:rPr>
              <w:fldChar w:fldCharType="end"/>
            </w:r>
          </w:hyperlink>
        </w:p>
        <w:p w14:paraId="287C5F59" w14:textId="77777777" w:rsidR="006563AB" w:rsidRDefault="00051535">
          <w:pPr>
            <w:pStyle w:val="WPSOffice2"/>
            <w:tabs>
              <w:tab w:val="right" w:leader="dot" w:pos="8306"/>
            </w:tabs>
            <w:spacing w:line="360" w:lineRule="auto"/>
            <w:ind w:left="420"/>
            <w:rPr>
              <w:rFonts w:ascii="宋体" w:hAnsi="宋体" w:cs="宋体"/>
              <w:sz w:val="24"/>
              <w:szCs w:val="24"/>
            </w:rPr>
          </w:pPr>
          <w:hyperlink w:anchor="_Toc3941" w:history="1">
            <w:r>
              <w:rPr>
                <w:rFonts w:ascii="宋体" w:hAnsi="宋体" w:cs="宋体" w:hint="eastAsia"/>
                <w:sz w:val="24"/>
                <w:szCs w:val="24"/>
              </w:rPr>
              <w:t>2.2</w:t>
            </w:r>
            <w:r>
              <w:rPr>
                <w:rFonts w:ascii="宋体" w:hAnsi="宋体" w:cs="宋体" w:hint="eastAsia"/>
                <w:sz w:val="24"/>
                <w:szCs w:val="24"/>
              </w:rPr>
              <w:t>校企双主体的合作人才培养的实施</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_Toc3941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2</w:t>
            </w:r>
            <w:r>
              <w:rPr>
                <w:rFonts w:ascii="宋体" w:hAnsi="宋体" w:cs="宋体" w:hint="eastAsia"/>
                <w:sz w:val="24"/>
                <w:szCs w:val="24"/>
              </w:rPr>
              <w:fldChar w:fldCharType="end"/>
            </w:r>
          </w:hyperlink>
        </w:p>
        <w:p w14:paraId="4662A8AE" w14:textId="77777777" w:rsidR="006563AB" w:rsidRDefault="00051535">
          <w:pPr>
            <w:pStyle w:val="WPSOffice2"/>
            <w:tabs>
              <w:tab w:val="right" w:leader="dot" w:pos="8306"/>
            </w:tabs>
            <w:spacing w:line="360" w:lineRule="auto"/>
            <w:ind w:left="420"/>
            <w:rPr>
              <w:rFonts w:ascii="宋体" w:hAnsi="宋体" w:cs="宋体"/>
              <w:sz w:val="24"/>
              <w:szCs w:val="24"/>
            </w:rPr>
          </w:pPr>
          <w:hyperlink w:anchor="_Toc9760" w:history="1">
            <w:r>
              <w:rPr>
                <w:rFonts w:ascii="宋体" w:hAnsi="宋体" w:cs="宋体" w:hint="eastAsia"/>
                <w:sz w:val="24"/>
                <w:szCs w:val="24"/>
              </w:rPr>
              <w:t>2.3</w:t>
            </w:r>
            <w:r>
              <w:rPr>
                <w:rFonts w:ascii="宋体" w:hAnsi="宋体" w:cs="宋体" w:hint="eastAsia"/>
                <w:sz w:val="24"/>
                <w:szCs w:val="24"/>
              </w:rPr>
              <w:t>目前合作情况及成效</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_Toc9760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3</w:t>
            </w:r>
            <w:r>
              <w:rPr>
                <w:rFonts w:ascii="宋体" w:hAnsi="宋体" w:cs="宋体" w:hint="eastAsia"/>
                <w:sz w:val="24"/>
                <w:szCs w:val="24"/>
              </w:rPr>
              <w:fldChar w:fldCharType="end"/>
            </w:r>
          </w:hyperlink>
        </w:p>
        <w:p w14:paraId="51EE02C3" w14:textId="77777777" w:rsidR="006563AB" w:rsidRDefault="00051535">
          <w:pPr>
            <w:pStyle w:val="WPSOffice1"/>
            <w:tabs>
              <w:tab w:val="right" w:leader="dot" w:pos="8306"/>
            </w:tabs>
            <w:spacing w:line="360" w:lineRule="auto"/>
            <w:rPr>
              <w:rFonts w:ascii="宋体" w:hAnsi="宋体" w:cs="宋体"/>
              <w:sz w:val="24"/>
              <w:szCs w:val="24"/>
            </w:rPr>
          </w:pPr>
          <w:hyperlink w:anchor="_Toc31147" w:history="1">
            <w:r>
              <w:rPr>
                <w:rFonts w:ascii="宋体" w:hAnsi="宋体" w:cs="宋体" w:hint="eastAsia"/>
                <w:sz w:val="24"/>
                <w:szCs w:val="24"/>
              </w:rPr>
              <w:t xml:space="preserve">3 </w:t>
            </w:r>
            <w:r>
              <w:rPr>
                <w:rFonts w:ascii="宋体" w:hAnsi="宋体" w:cs="宋体" w:hint="eastAsia"/>
                <w:sz w:val="24"/>
                <w:szCs w:val="24"/>
              </w:rPr>
              <w:t>资源投入</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_Toc31147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3</w:t>
            </w:r>
            <w:r>
              <w:rPr>
                <w:rFonts w:ascii="宋体" w:hAnsi="宋体" w:cs="宋体" w:hint="eastAsia"/>
                <w:sz w:val="24"/>
                <w:szCs w:val="24"/>
              </w:rPr>
              <w:fldChar w:fldCharType="end"/>
            </w:r>
          </w:hyperlink>
        </w:p>
        <w:p w14:paraId="32ECCDBB" w14:textId="77777777" w:rsidR="006563AB" w:rsidRDefault="00051535">
          <w:pPr>
            <w:pStyle w:val="WPSOffice1"/>
            <w:tabs>
              <w:tab w:val="right" w:leader="dot" w:pos="8306"/>
            </w:tabs>
            <w:spacing w:line="360" w:lineRule="auto"/>
            <w:rPr>
              <w:rFonts w:ascii="宋体" w:hAnsi="宋体" w:cs="宋体"/>
              <w:sz w:val="24"/>
              <w:szCs w:val="24"/>
            </w:rPr>
          </w:pPr>
          <w:hyperlink w:anchor="_Toc14914" w:history="1">
            <w:r>
              <w:rPr>
                <w:rFonts w:ascii="宋体" w:hAnsi="宋体" w:cs="宋体" w:hint="eastAsia"/>
                <w:sz w:val="24"/>
                <w:szCs w:val="24"/>
              </w:rPr>
              <w:t xml:space="preserve">4 </w:t>
            </w:r>
            <w:r>
              <w:rPr>
                <w:rFonts w:ascii="宋体" w:hAnsi="宋体" w:cs="宋体" w:hint="eastAsia"/>
                <w:sz w:val="24"/>
                <w:szCs w:val="24"/>
              </w:rPr>
              <w:t>企业参与教育教学</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_Toc14914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4</w:t>
            </w:r>
            <w:r>
              <w:rPr>
                <w:rFonts w:ascii="宋体" w:hAnsi="宋体" w:cs="宋体" w:hint="eastAsia"/>
                <w:sz w:val="24"/>
                <w:szCs w:val="24"/>
              </w:rPr>
              <w:fldChar w:fldCharType="end"/>
            </w:r>
          </w:hyperlink>
        </w:p>
        <w:p w14:paraId="419D3F13" w14:textId="77777777" w:rsidR="006563AB" w:rsidRDefault="00051535">
          <w:pPr>
            <w:pStyle w:val="WPSOffice2"/>
            <w:tabs>
              <w:tab w:val="right" w:leader="dot" w:pos="8306"/>
            </w:tabs>
            <w:spacing w:line="360" w:lineRule="auto"/>
            <w:ind w:left="420"/>
            <w:rPr>
              <w:rFonts w:ascii="宋体" w:hAnsi="宋体" w:cs="宋体"/>
              <w:sz w:val="24"/>
              <w:szCs w:val="24"/>
            </w:rPr>
          </w:pPr>
          <w:hyperlink w:anchor="_Toc32651" w:history="1">
            <w:r>
              <w:rPr>
                <w:rFonts w:ascii="宋体" w:hAnsi="宋体" w:cs="宋体" w:hint="eastAsia"/>
                <w:sz w:val="24"/>
                <w:szCs w:val="24"/>
              </w:rPr>
              <w:t xml:space="preserve">4.1 </w:t>
            </w:r>
            <w:r>
              <w:rPr>
                <w:rFonts w:ascii="宋体" w:hAnsi="宋体" w:cs="宋体" w:hint="eastAsia"/>
                <w:sz w:val="24"/>
                <w:szCs w:val="24"/>
              </w:rPr>
              <w:t>校企共同制定人才培养方案</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_Toc32651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4</w:t>
            </w:r>
            <w:r>
              <w:rPr>
                <w:rFonts w:ascii="宋体" w:hAnsi="宋体" w:cs="宋体" w:hint="eastAsia"/>
                <w:sz w:val="24"/>
                <w:szCs w:val="24"/>
              </w:rPr>
              <w:fldChar w:fldCharType="end"/>
            </w:r>
          </w:hyperlink>
        </w:p>
        <w:p w14:paraId="488981F6" w14:textId="77777777" w:rsidR="006563AB" w:rsidRDefault="00051535">
          <w:pPr>
            <w:pStyle w:val="WPSOffice2"/>
            <w:tabs>
              <w:tab w:val="right" w:leader="dot" w:pos="8306"/>
            </w:tabs>
            <w:spacing w:line="360" w:lineRule="auto"/>
            <w:ind w:left="420"/>
            <w:rPr>
              <w:rFonts w:ascii="宋体" w:hAnsi="宋体" w:cs="宋体"/>
              <w:sz w:val="24"/>
              <w:szCs w:val="24"/>
            </w:rPr>
          </w:pPr>
          <w:hyperlink w:anchor="_Toc12409" w:history="1">
            <w:r>
              <w:rPr>
                <w:rFonts w:ascii="宋体" w:hAnsi="宋体" w:cs="宋体" w:hint="eastAsia"/>
                <w:sz w:val="24"/>
                <w:szCs w:val="24"/>
              </w:rPr>
              <w:t xml:space="preserve">4.2 </w:t>
            </w:r>
            <w:r>
              <w:rPr>
                <w:rFonts w:ascii="宋体" w:hAnsi="宋体" w:cs="宋体" w:hint="eastAsia"/>
                <w:sz w:val="24"/>
                <w:szCs w:val="24"/>
              </w:rPr>
              <w:t>校企共构课程体系</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_Toc12409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5</w:t>
            </w:r>
            <w:r>
              <w:rPr>
                <w:rFonts w:ascii="宋体" w:hAnsi="宋体" w:cs="宋体" w:hint="eastAsia"/>
                <w:sz w:val="24"/>
                <w:szCs w:val="24"/>
              </w:rPr>
              <w:fldChar w:fldCharType="end"/>
            </w:r>
          </w:hyperlink>
        </w:p>
        <w:p w14:paraId="5E4B8DD6" w14:textId="77777777" w:rsidR="006563AB" w:rsidRDefault="00051535">
          <w:pPr>
            <w:pStyle w:val="WPSOffice2"/>
            <w:tabs>
              <w:tab w:val="right" w:leader="dot" w:pos="8306"/>
            </w:tabs>
            <w:spacing w:line="360" w:lineRule="auto"/>
            <w:ind w:left="420"/>
            <w:rPr>
              <w:rFonts w:ascii="宋体" w:hAnsi="宋体" w:cs="宋体"/>
              <w:sz w:val="24"/>
              <w:szCs w:val="24"/>
            </w:rPr>
          </w:pPr>
          <w:hyperlink w:anchor="_Toc6529" w:history="1">
            <w:r>
              <w:rPr>
                <w:rFonts w:ascii="宋体" w:hAnsi="宋体" w:cs="宋体" w:hint="eastAsia"/>
                <w:sz w:val="24"/>
                <w:szCs w:val="24"/>
              </w:rPr>
              <w:t xml:space="preserve">4.3 </w:t>
            </w:r>
            <w:r>
              <w:rPr>
                <w:rFonts w:ascii="宋体" w:hAnsi="宋体" w:cs="宋体" w:hint="eastAsia"/>
                <w:sz w:val="24"/>
                <w:szCs w:val="24"/>
              </w:rPr>
              <w:t>校企共建教学团</w:t>
            </w:r>
            <w:r>
              <w:rPr>
                <w:rFonts w:ascii="宋体" w:hAnsi="宋体" w:cs="宋体" w:hint="eastAsia"/>
                <w:sz w:val="24"/>
                <w:szCs w:val="24"/>
              </w:rPr>
              <w:t>队</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_Toc6529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5</w:t>
            </w:r>
            <w:r>
              <w:rPr>
                <w:rFonts w:ascii="宋体" w:hAnsi="宋体" w:cs="宋体" w:hint="eastAsia"/>
                <w:sz w:val="24"/>
                <w:szCs w:val="24"/>
              </w:rPr>
              <w:fldChar w:fldCharType="end"/>
            </w:r>
          </w:hyperlink>
        </w:p>
        <w:p w14:paraId="138D31EC" w14:textId="77777777" w:rsidR="006563AB" w:rsidRDefault="00051535">
          <w:pPr>
            <w:pStyle w:val="WPSOffice2"/>
            <w:tabs>
              <w:tab w:val="right" w:leader="dot" w:pos="8306"/>
            </w:tabs>
            <w:spacing w:line="360" w:lineRule="auto"/>
            <w:ind w:left="420"/>
            <w:rPr>
              <w:rFonts w:ascii="宋体" w:hAnsi="宋体" w:cs="宋体"/>
              <w:sz w:val="24"/>
              <w:szCs w:val="24"/>
            </w:rPr>
          </w:pPr>
          <w:hyperlink w:anchor="_Toc12385" w:history="1">
            <w:r>
              <w:rPr>
                <w:rFonts w:ascii="宋体" w:hAnsi="宋体" w:cs="宋体" w:hint="eastAsia"/>
                <w:sz w:val="24"/>
                <w:szCs w:val="24"/>
              </w:rPr>
              <w:t xml:space="preserve">4.4 </w:t>
            </w:r>
            <w:r>
              <w:rPr>
                <w:rFonts w:ascii="宋体" w:hAnsi="宋体" w:cs="宋体" w:hint="eastAsia"/>
                <w:sz w:val="24"/>
                <w:szCs w:val="24"/>
              </w:rPr>
              <w:t>校企共建实训基地</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_Toc12385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6</w:t>
            </w:r>
            <w:r>
              <w:rPr>
                <w:rFonts w:ascii="宋体" w:hAnsi="宋体" w:cs="宋体" w:hint="eastAsia"/>
                <w:sz w:val="24"/>
                <w:szCs w:val="24"/>
              </w:rPr>
              <w:fldChar w:fldCharType="end"/>
            </w:r>
          </w:hyperlink>
        </w:p>
        <w:p w14:paraId="2AC0E2C8" w14:textId="77777777" w:rsidR="006563AB" w:rsidRDefault="00051535">
          <w:pPr>
            <w:pStyle w:val="WPSOffice2"/>
            <w:tabs>
              <w:tab w:val="right" w:leader="dot" w:pos="8306"/>
            </w:tabs>
            <w:spacing w:line="360" w:lineRule="auto"/>
            <w:ind w:left="420"/>
            <w:rPr>
              <w:rFonts w:ascii="宋体" w:hAnsi="宋体" w:cs="宋体"/>
              <w:sz w:val="24"/>
              <w:szCs w:val="24"/>
            </w:rPr>
          </w:pPr>
          <w:hyperlink w:anchor="_Toc25991" w:history="1">
            <w:r>
              <w:rPr>
                <w:rFonts w:ascii="宋体" w:hAnsi="宋体" w:cs="宋体" w:hint="eastAsia"/>
                <w:sz w:val="24"/>
                <w:szCs w:val="24"/>
              </w:rPr>
              <w:t xml:space="preserve">4.5 </w:t>
            </w:r>
            <w:r>
              <w:rPr>
                <w:rFonts w:ascii="宋体" w:hAnsi="宋体" w:cs="宋体" w:hint="eastAsia"/>
                <w:sz w:val="24"/>
                <w:szCs w:val="24"/>
              </w:rPr>
              <w:t>校企共同教育管理学生</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_Toc25991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6</w:t>
            </w:r>
            <w:r>
              <w:rPr>
                <w:rFonts w:ascii="宋体" w:hAnsi="宋体" w:cs="宋体" w:hint="eastAsia"/>
                <w:sz w:val="24"/>
                <w:szCs w:val="24"/>
              </w:rPr>
              <w:fldChar w:fldCharType="end"/>
            </w:r>
          </w:hyperlink>
        </w:p>
        <w:p w14:paraId="44C8E766" w14:textId="77777777" w:rsidR="006563AB" w:rsidRDefault="00051535">
          <w:pPr>
            <w:pStyle w:val="WPSOffice1"/>
            <w:tabs>
              <w:tab w:val="right" w:leader="dot" w:pos="8306"/>
            </w:tabs>
            <w:spacing w:line="360" w:lineRule="auto"/>
            <w:rPr>
              <w:rFonts w:ascii="宋体" w:hAnsi="宋体" w:cs="宋体"/>
              <w:sz w:val="24"/>
              <w:szCs w:val="24"/>
            </w:rPr>
          </w:pPr>
          <w:hyperlink w:anchor="_Toc18863" w:history="1">
            <w:r>
              <w:rPr>
                <w:rFonts w:ascii="宋体" w:hAnsi="宋体" w:cs="宋体" w:hint="eastAsia"/>
                <w:sz w:val="24"/>
                <w:szCs w:val="24"/>
              </w:rPr>
              <w:t xml:space="preserve">5 </w:t>
            </w:r>
            <w:r>
              <w:rPr>
                <w:rFonts w:ascii="宋体" w:hAnsi="宋体" w:cs="宋体" w:hint="eastAsia"/>
                <w:sz w:val="24"/>
                <w:szCs w:val="24"/>
              </w:rPr>
              <w:t>助推企业发展</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_Toc18863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7</w:t>
            </w:r>
            <w:r>
              <w:rPr>
                <w:rFonts w:ascii="宋体" w:hAnsi="宋体" w:cs="宋体" w:hint="eastAsia"/>
                <w:sz w:val="24"/>
                <w:szCs w:val="24"/>
              </w:rPr>
              <w:fldChar w:fldCharType="end"/>
            </w:r>
          </w:hyperlink>
        </w:p>
        <w:p w14:paraId="6A621E9A" w14:textId="77777777" w:rsidR="006563AB" w:rsidRDefault="00051535">
          <w:pPr>
            <w:pStyle w:val="WPSOffice1"/>
            <w:tabs>
              <w:tab w:val="right" w:leader="dot" w:pos="8306"/>
            </w:tabs>
            <w:spacing w:line="360" w:lineRule="auto"/>
          </w:pPr>
          <w:hyperlink w:anchor="_Toc32668" w:history="1">
            <w:r>
              <w:rPr>
                <w:rFonts w:ascii="宋体" w:hAnsi="宋体" w:cs="宋体" w:hint="eastAsia"/>
                <w:sz w:val="24"/>
                <w:szCs w:val="24"/>
              </w:rPr>
              <w:t xml:space="preserve">6 </w:t>
            </w:r>
            <w:r>
              <w:rPr>
                <w:rFonts w:ascii="宋体" w:hAnsi="宋体" w:cs="宋体" w:hint="eastAsia"/>
                <w:sz w:val="24"/>
                <w:szCs w:val="24"/>
              </w:rPr>
              <w:t>问题与展望</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_Toc32668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7</w:t>
            </w:r>
            <w:r>
              <w:rPr>
                <w:rFonts w:ascii="宋体" w:hAnsi="宋体" w:cs="宋体" w:hint="eastAsia"/>
                <w:sz w:val="24"/>
                <w:szCs w:val="24"/>
              </w:rPr>
              <w:fldChar w:fldCharType="end"/>
            </w:r>
          </w:hyperlink>
        </w:p>
        <w:p w14:paraId="513CDF06" w14:textId="77777777" w:rsidR="006563AB" w:rsidRDefault="00051535">
          <w:pPr>
            <w:widowControl/>
            <w:jc w:val="center"/>
            <w:rPr>
              <w:rFonts w:asciiTheme="minorEastAsia" w:hAnsiTheme="minorEastAsia" w:cstheme="minorEastAsia"/>
              <w:color w:val="000000"/>
              <w:kern w:val="0"/>
              <w:sz w:val="32"/>
              <w:szCs w:val="32"/>
              <w:lang w:bidi="ar"/>
            </w:rPr>
          </w:pPr>
          <w:r>
            <w:rPr>
              <w:rFonts w:asciiTheme="minorEastAsia" w:hAnsiTheme="minorEastAsia" w:cstheme="minorEastAsia" w:hint="eastAsia"/>
              <w:color w:val="000000"/>
              <w:kern w:val="0"/>
              <w:szCs w:val="32"/>
              <w:lang w:bidi="ar"/>
            </w:rPr>
            <w:fldChar w:fldCharType="end"/>
          </w:r>
        </w:p>
      </w:sdtContent>
    </w:sdt>
    <w:p w14:paraId="2744C44B" w14:textId="77777777" w:rsidR="006563AB" w:rsidRDefault="006563AB">
      <w:bookmarkStart w:id="3" w:name="_Toc32008"/>
    </w:p>
    <w:p w14:paraId="142B464B" w14:textId="77777777" w:rsidR="006563AB" w:rsidRDefault="006563AB"/>
    <w:p w14:paraId="5B3464F1" w14:textId="77777777" w:rsidR="006563AB" w:rsidRDefault="00051535">
      <w:pPr>
        <w:tabs>
          <w:tab w:val="left" w:pos="6486"/>
        </w:tabs>
        <w:jc w:val="left"/>
        <w:sectPr w:rsidR="006563AB">
          <w:pgSz w:w="11906" w:h="16838"/>
          <w:pgMar w:top="1440" w:right="1800" w:bottom="1440" w:left="1800" w:header="851" w:footer="992" w:gutter="0"/>
          <w:cols w:space="425"/>
          <w:docGrid w:type="lines" w:linePitch="312"/>
        </w:sectPr>
      </w:pPr>
      <w:r>
        <w:rPr>
          <w:rFonts w:hint="eastAsia"/>
        </w:rPr>
        <w:tab/>
      </w:r>
    </w:p>
    <w:p w14:paraId="04114626" w14:textId="77777777" w:rsidR="006563AB" w:rsidRDefault="00051535">
      <w:pPr>
        <w:pStyle w:val="1"/>
        <w:spacing w:before="10" w:after="10"/>
        <w:ind w:firstLineChars="200" w:firstLine="562"/>
        <w:rPr>
          <w:rFonts w:ascii="宋体" w:eastAsia="宋体" w:hAnsi="宋体" w:cs="宋体"/>
          <w:sz w:val="28"/>
          <w:szCs w:val="28"/>
        </w:rPr>
      </w:pPr>
      <w:r>
        <w:rPr>
          <w:rFonts w:ascii="宋体" w:eastAsia="宋体" w:hAnsi="宋体" w:cs="宋体" w:hint="eastAsia"/>
          <w:sz w:val="28"/>
          <w:szCs w:val="28"/>
        </w:rPr>
        <w:lastRenderedPageBreak/>
        <w:t xml:space="preserve">1 </w:t>
      </w:r>
      <w:r>
        <w:rPr>
          <w:rFonts w:ascii="宋体" w:eastAsia="宋体" w:hAnsi="宋体" w:cs="宋体" w:hint="eastAsia"/>
          <w:sz w:val="28"/>
          <w:szCs w:val="28"/>
        </w:rPr>
        <w:t>企业概况</w:t>
      </w:r>
      <w:bookmarkEnd w:id="3"/>
    </w:p>
    <w:p w14:paraId="25BCD60E" w14:textId="77777777" w:rsidR="006563AB" w:rsidRDefault="00051535">
      <w:pPr>
        <w:spacing w:line="360" w:lineRule="auto"/>
        <w:ind w:firstLineChars="200" w:firstLine="480"/>
        <w:rPr>
          <w:rFonts w:ascii="宋体" w:eastAsia="宋体" w:hAnsi="宋体" w:cs="宋体"/>
          <w:color w:val="000000" w:themeColor="text1"/>
          <w:kern w:val="24"/>
          <w:sz w:val="24"/>
        </w:rPr>
      </w:pPr>
      <w:r>
        <w:rPr>
          <w:rFonts w:ascii="宋体" w:eastAsia="宋体" w:hAnsi="宋体" w:cs="宋体" w:hint="eastAsia"/>
          <w:color w:val="000000" w:themeColor="text1"/>
          <w:kern w:val="24"/>
          <w:sz w:val="24"/>
        </w:rPr>
        <w:t>长安马自达汽车有限公司由长安汽车股份有限公司、马自达汽车、一</w:t>
      </w:r>
      <w:r>
        <w:rPr>
          <w:rFonts w:ascii="宋体" w:eastAsia="宋体" w:hAnsi="宋体" w:cs="宋体" w:hint="eastAsia"/>
          <w:color w:val="000000" w:themeColor="text1"/>
          <w:kern w:val="24"/>
          <w:sz w:val="24"/>
        </w:rPr>
        <w:t>汽共同出资组建，地处我国中心城市南京江宁经济技术开发区内。公司占地</w:t>
      </w:r>
      <w:r>
        <w:rPr>
          <w:rFonts w:ascii="宋体" w:eastAsia="宋体" w:hAnsi="宋体" w:cs="宋体"/>
          <w:color w:val="000000" w:themeColor="text1"/>
          <w:kern w:val="24"/>
          <w:sz w:val="24"/>
        </w:rPr>
        <w:t>1935</w:t>
      </w:r>
      <w:r>
        <w:rPr>
          <w:rFonts w:ascii="宋体" w:eastAsia="宋体" w:hAnsi="宋体" w:cs="宋体" w:hint="eastAsia"/>
          <w:color w:val="000000" w:themeColor="text1"/>
          <w:kern w:val="24"/>
          <w:sz w:val="24"/>
        </w:rPr>
        <w:t>亩，总投资</w:t>
      </w:r>
      <w:r>
        <w:rPr>
          <w:rFonts w:ascii="宋体" w:eastAsia="宋体" w:hAnsi="宋体" w:cs="宋体"/>
          <w:color w:val="000000" w:themeColor="text1"/>
          <w:kern w:val="24"/>
          <w:sz w:val="24"/>
        </w:rPr>
        <w:t>54</w:t>
      </w:r>
      <w:r>
        <w:rPr>
          <w:rFonts w:ascii="宋体" w:eastAsia="宋体" w:hAnsi="宋体" w:cs="宋体" w:hint="eastAsia"/>
          <w:color w:val="000000" w:themeColor="text1"/>
          <w:kern w:val="24"/>
          <w:sz w:val="24"/>
        </w:rPr>
        <w:t>亿元人民币，拥有世界一流的生产制造工艺及质量体系，冲压、焊接、涂装、总装四大车间均采用柔性化的生产线。公司产能为</w:t>
      </w:r>
      <w:r>
        <w:rPr>
          <w:rFonts w:ascii="宋体" w:eastAsia="宋体" w:hAnsi="宋体" w:cs="宋体"/>
          <w:color w:val="000000" w:themeColor="text1"/>
          <w:kern w:val="24"/>
          <w:sz w:val="24"/>
        </w:rPr>
        <w:t>22</w:t>
      </w:r>
      <w:r>
        <w:rPr>
          <w:rFonts w:ascii="宋体" w:eastAsia="宋体" w:hAnsi="宋体" w:cs="宋体" w:hint="eastAsia"/>
          <w:color w:val="000000" w:themeColor="text1"/>
          <w:kern w:val="24"/>
          <w:sz w:val="24"/>
        </w:rPr>
        <w:t>万辆，拥有昂克塞拉、阿特兹、</w:t>
      </w:r>
      <w:r>
        <w:rPr>
          <w:rFonts w:ascii="宋体" w:eastAsia="宋体" w:hAnsi="宋体" w:cs="宋体"/>
          <w:color w:val="000000" w:themeColor="text1"/>
          <w:kern w:val="24"/>
          <w:sz w:val="24"/>
        </w:rPr>
        <w:t>CX-30</w:t>
      </w:r>
      <w:r>
        <w:rPr>
          <w:rFonts w:ascii="宋体" w:eastAsia="宋体" w:hAnsi="宋体" w:cs="宋体" w:hint="eastAsia"/>
          <w:color w:val="000000" w:themeColor="text1"/>
          <w:kern w:val="24"/>
          <w:sz w:val="24"/>
        </w:rPr>
        <w:t>、</w:t>
      </w:r>
      <w:r>
        <w:rPr>
          <w:rFonts w:ascii="宋体" w:eastAsia="宋体" w:hAnsi="宋体" w:cs="宋体"/>
          <w:color w:val="000000" w:themeColor="text1"/>
          <w:kern w:val="24"/>
          <w:sz w:val="24"/>
        </w:rPr>
        <w:t>CX-4</w:t>
      </w:r>
      <w:r>
        <w:rPr>
          <w:rFonts w:ascii="宋体" w:eastAsia="宋体" w:hAnsi="宋体" w:cs="宋体" w:hint="eastAsia"/>
          <w:color w:val="000000" w:themeColor="text1"/>
          <w:kern w:val="24"/>
          <w:sz w:val="24"/>
        </w:rPr>
        <w:t>、</w:t>
      </w:r>
      <w:r>
        <w:rPr>
          <w:rFonts w:ascii="宋体" w:eastAsia="宋体" w:hAnsi="宋体" w:cs="宋体"/>
          <w:color w:val="000000" w:themeColor="text1"/>
          <w:kern w:val="24"/>
          <w:sz w:val="24"/>
        </w:rPr>
        <w:t>CX-5</w:t>
      </w:r>
      <w:r>
        <w:rPr>
          <w:rFonts w:ascii="宋体" w:eastAsia="宋体" w:hAnsi="宋体" w:cs="宋体" w:hint="eastAsia"/>
          <w:color w:val="000000" w:themeColor="text1"/>
          <w:kern w:val="24"/>
          <w:sz w:val="24"/>
        </w:rPr>
        <w:t>、</w:t>
      </w:r>
      <w:r>
        <w:rPr>
          <w:rFonts w:ascii="宋体" w:eastAsia="宋体" w:hAnsi="宋体" w:cs="宋体"/>
          <w:color w:val="000000" w:themeColor="text1"/>
          <w:kern w:val="24"/>
          <w:sz w:val="24"/>
        </w:rPr>
        <w:t>CX-8</w:t>
      </w:r>
      <w:r>
        <w:rPr>
          <w:rFonts w:ascii="宋体" w:eastAsia="宋体" w:hAnsi="宋体" w:cs="宋体" w:hint="eastAsia"/>
          <w:color w:val="000000" w:themeColor="text1"/>
          <w:kern w:val="24"/>
          <w:sz w:val="24"/>
        </w:rPr>
        <w:t>等系列车型。研发中心是江苏省省级研发中心，也是马自达汽车株式会社海外唯一的研发中心。拥有</w:t>
      </w:r>
      <w:r>
        <w:rPr>
          <w:rFonts w:ascii="宋体" w:eastAsia="宋体" w:hAnsi="宋体" w:cs="宋体" w:hint="eastAsia"/>
          <w:color w:val="000000" w:themeColor="text1"/>
          <w:kern w:val="24"/>
          <w:sz w:val="24"/>
        </w:rPr>
        <w:t>1</w:t>
      </w:r>
      <w:r>
        <w:rPr>
          <w:rFonts w:ascii="宋体" w:eastAsia="宋体" w:hAnsi="宋体" w:cs="宋体" w:hint="eastAsia"/>
          <w:color w:val="000000" w:themeColor="text1"/>
          <w:kern w:val="24"/>
          <w:sz w:val="24"/>
        </w:rPr>
        <w:t>条整车试制线，</w:t>
      </w:r>
      <w:r>
        <w:rPr>
          <w:rFonts w:ascii="宋体" w:eastAsia="宋体" w:hAnsi="宋体" w:cs="宋体" w:hint="eastAsia"/>
          <w:color w:val="000000" w:themeColor="text1"/>
          <w:kern w:val="24"/>
          <w:sz w:val="24"/>
        </w:rPr>
        <w:t>11</w:t>
      </w:r>
      <w:r>
        <w:rPr>
          <w:rFonts w:ascii="宋体" w:eastAsia="宋体" w:hAnsi="宋体" w:cs="宋体" w:hint="eastAsia"/>
          <w:color w:val="000000" w:themeColor="text1"/>
          <w:kern w:val="24"/>
          <w:sz w:val="24"/>
        </w:rPr>
        <w:t>个整车级实验室、</w:t>
      </w:r>
      <w:r>
        <w:rPr>
          <w:rFonts w:ascii="宋体" w:eastAsia="宋体" w:hAnsi="宋体" w:cs="宋体" w:hint="eastAsia"/>
          <w:color w:val="000000" w:themeColor="text1"/>
          <w:kern w:val="24"/>
          <w:sz w:val="24"/>
        </w:rPr>
        <w:t>12</w:t>
      </w:r>
      <w:r>
        <w:rPr>
          <w:rFonts w:ascii="宋体" w:eastAsia="宋体" w:hAnsi="宋体" w:cs="宋体" w:hint="eastAsia"/>
          <w:color w:val="000000" w:themeColor="text1"/>
          <w:kern w:val="24"/>
          <w:sz w:val="24"/>
        </w:rPr>
        <w:t>个系统级实验室。</w:t>
      </w:r>
    </w:p>
    <w:p w14:paraId="586C9E0B" w14:textId="77777777" w:rsidR="006563AB" w:rsidRDefault="00051535">
      <w:pPr>
        <w:spacing w:line="360" w:lineRule="auto"/>
        <w:ind w:firstLineChars="200" w:firstLine="480"/>
        <w:rPr>
          <w:rFonts w:ascii="宋体" w:eastAsia="宋体" w:hAnsi="宋体" w:cs="宋体"/>
          <w:sz w:val="24"/>
        </w:rPr>
      </w:pPr>
      <w:r>
        <w:rPr>
          <w:rFonts w:ascii="宋体" w:eastAsia="宋体" w:hAnsi="宋体" w:cs="宋体" w:hint="eastAsia"/>
          <w:sz w:val="24"/>
        </w:rPr>
        <w:t>员工是我们最有价值的资产，长安马自达关注员工的方方面面，方便、快捷、满意的餐饮服务，文明、卫生、整洁的乘车文化，为员工提供了健康安全的工作环境。长安马自达先后成立篮球、足球、乒乓球、羽毛球、摄影、读书等</w:t>
      </w:r>
      <w:r>
        <w:rPr>
          <w:rFonts w:ascii="宋体" w:eastAsia="宋体" w:hAnsi="宋体" w:cs="宋体"/>
          <w:sz w:val="24"/>
        </w:rPr>
        <w:t>12</w:t>
      </w:r>
      <w:r>
        <w:rPr>
          <w:rFonts w:ascii="宋体" w:eastAsia="宋体" w:hAnsi="宋体" w:cs="宋体" w:hint="eastAsia"/>
          <w:sz w:val="24"/>
        </w:rPr>
        <w:t>个俱乐部（协会），建成“员工健身中心”、党群之家及职工书屋等体育和文化设施，为丰富员工的文化生活和精神生活提供了更好的硬件条件。</w:t>
      </w:r>
    </w:p>
    <w:p w14:paraId="59F7E65C" w14:textId="77777777" w:rsidR="006563AB" w:rsidRDefault="00051535">
      <w:pPr>
        <w:spacing w:line="360" w:lineRule="auto"/>
        <w:ind w:firstLineChars="200" w:firstLine="480"/>
        <w:rPr>
          <w:rFonts w:ascii="宋体" w:eastAsia="宋体" w:hAnsi="宋体" w:cs="宋体"/>
          <w:sz w:val="24"/>
        </w:rPr>
      </w:pPr>
      <w:r>
        <w:rPr>
          <w:rFonts w:ascii="宋体" w:eastAsia="宋体" w:hAnsi="宋体" w:cs="宋体" w:hint="eastAsia"/>
          <w:sz w:val="24"/>
        </w:rPr>
        <w:t>长安马自达已在云南新建或修缮的第五所“长安马自达”冠名的希望小学。</w:t>
      </w:r>
    </w:p>
    <w:p w14:paraId="164D3383" w14:textId="77777777" w:rsidR="006563AB" w:rsidRDefault="00051535">
      <w:pPr>
        <w:spacing w:line="360" w:lineRule="auto"/>
        <w:ind w:firstLineChars="200" w:firstLine="480"/>
        <w:rPr>
          <w:rFonts w:ascii="宋体" w:eastAsia="宋体" w:hAnsi="宋体" w:cs="宋体"/>
          <w:sz w:val="24"/>
        </w:rPr>
      </w:pPr>
      <w:r>
        <w:rPr>
          <w:rFonts w:ascii="宋体" w:eastAsia="宋体" w:hAnsi="宋体" w:cs="宋体" w:hint="eastAsia"/>
          <w:sz w:val="24"/>
        </w:rPr>
        <w:t>公司每年都会组织献爱心无偿献血活动，献血车会直接开到公司集中采血。</w:t>
      </w:r>
    </w:p>
    <w:p w14:paraId="2ABDE522" w14:textId="77777777" w:rsidR="006563AB" w:rsidRDefault="00051535">
      <w:pPr>
        <w:spacing w:line="360" w:lineRule="auto"/>
        <w:ind w:firstLineChars="200" w:firstLine="480"/>
        <w:rPr>
          <w:rFonts w:ascii="宋体" w:eastAsia="宋体" w:hAnsi="宋体" w:cs="宋体"/>
          <w:sz w:val="24"/>
        </w:rPr>
      </w:pPr>
      <w:r>
        <w:rPr>
          <w:rFonts w:ascii="宋体" w:eastAsia="宋体" w:hAnsi="宋体" w:cs="宋体" w:hint="eastAsia"/>
          <w:sz w:val="24"/>
        </w:rPr>
        <w:t>我们还举办小记者夏令营活动，共同见证匠心</w:t>
      </w:r>
      <w:r>
        <w:rPr>
          <w:rFonts w:ascii="宋体" w:eastAsia="宋体" w:hAnsi="宋体" w:cs="宋体" w:hint="eastAsia"/>
          <w:sz w:val="24"/>
        </w:rPr>
        <w:t>传承下的现代化汽车制造，解开他们心中关于汽车的种种好奇，也希望他们带着对世界的好奇，以梦为马，创造属于自己的精彩。</w:t>
      </w:r>
    </w:p>
    <w:p w14:paraId="520C1A33" w14:textId="77777777" w:rsidR="006563AB" w:rsidRDefault="00051535">
      <w:pPr>
        <w:spacing w:line="360" w:lineRule="auto"/>
        <w:ind w:firstLineChars="200" w:firstLine="480"/>
        <w:rPr>
          <w:rFonts w:ascii="宋体" w:eastAsia="宋体" w:hAnsi="宋体" w:cs="宋体"/>
          <w:sz w:val="24"/>
        </w:rPr>
      </w:pPr>
      <w:r>
        <w:rPr>
          <w:rFonts w:ascii="宋体" w:eastAsia="宋体" w:hAnsi="宋体" w:cs="宋体" w:hint="eastAsia"/>
          <w:sz w:val="24"/>
        </w:rPr>
        <w:t>公司工会联合福利院等组织，定期举办爱心义卖、公益慰问，让员工汲取正能量的同时，帮助更多的人。</w:t>
      </w:r>
    </w:p>
    <w:p w14:paraId="3555EFFE" w14:textId="77777777" w:rsidR="006563AB" w:rsidRDefault="00051535">
      <w:pPr>
        <w:spacing w:line="360" w:lineRule="auto"/>
        <w:ind w:firstLineChars="200" w:firstLine="480"/>
        <w:rPr>
          <w:rFonts w:ascii="宋体" w:eastAsia="宋体" w:hAnsi="宋体" w:cs="宋体"/>
          <w:sz w:val="24"/>
        </w:rPr>
      </w:pPr>
      <w:r>
        <w:rPr>
          <w:rFonts w:ascii="宋体" w:eastAsia="宋体" w:hAnsi="宋体" w:cs="宋体" w:hint="eastAsia"/>
          <w:sz w:val="24"/>
        </w:rPr>
        <w:t>此外，长马还倡导我们的车主们实践爱心善举，驭马族是长安马自达的车友会，我们和车主一起去献爱心、做公益，帮助山区的孩子们，实现他们的梦想。</w:t>
      </w:r>
    </w:p>
    <w:p w14:paraId="3CE4B878" w14:textId="77777777" w:rsidR="006563AB" w:rsidRDefault="00051535">
      <w:pPr>
        <w:spacing w:line="360" w:lineRule="auto"/>
        <w:ind w:firstLineChars="200" w:firstLine="480"/>
        <w:rPr>
          <w:rFonts w:ascii="宋体" w:eastAsia="宋体" w:hAnsi="宋体" w:cs="宋体"/>
          <w:sz w:val="24"/>
        </w:rPr>
      </w:pPr>
      <w:r>
        <w:rPr>
          <w:rFonts w:ascii="宋体" w:eastAsia="宋体" w:hAnsi="宋体" w:cs="宋体" w:hint="eastAsia"/>
          <w:sz w:val="24"/>
        </w:rPr>
        <w:t>赠人玫瑰，手留余香，其实帮助别人也在提升自己，我们相信，爱心善举拥有强大的力量，我们会一直坚定地走下去！</w:t>
      </w:r>
    </w:p>
    <w:p w14:paraId="2D859B3A" w14:textId="77777777" w:rsidR="006563AB" w:rsidRDefault="00051535">
      <w:pPr>
        <w:pStyle w:val="1"/>
        <w:spacing w:before="10" w:after="10"/>
        <w:ind w:firstLineChars="200" w:firstLine="562"/>
        <w:rPr>
          <w:rFonts w:ascii="宋体" w:eastAsia="宋体" w:hAnsi="宋体" w:cs="宋体"/>
          <w:sz w:val="28"/>
          <w:szCs w:val="28"/>
        </w:rPr>
      </w:pPr>
      <w:bookmarkStart w:id="4" w:name="_Toc14561"/>
      <w:r>
        <w:rPr>
          <w:rFonts w:ascii="宋体" w:eastAsia="宋体" w:hAnsi="宋体" w:cs="宋体" w:hint="eastAsia"/>
          <w:sz w:val="28"/>
          <w:szCs w:val="28"/>
        </w:rPr>
        <w:t xml:space="preserve">2 </w:t>
      </w:r>
      <w:r>
        <w:rPr>
          <w:rFonts w:ascii="宋体" w:eastAsia="宋体" w:hAnsi="宋体" w:cs="宋体" w:hint="eastAsia"/>
          <w:sz w:val="28"/>
          <w:szCs w:val="28"/>
        </w:rPr>
        <w:t>参与办学</w:t>
      </w:r>
      <w:bookmarkEnd w:id="4"/>
    </w:p>
    <w:p w14:paraId="79A0CC6B" w14:textId="77777777" w:rsidR="006563AB" w:rsidRDefault="00051535">
      <w:pPr>
        <w:spacing w:line="360" w:lineRule="auto"/>
        <w:ind w:firstLineChars="200" w:firstLine="480"/>
        <w:rPr>
          <w:rFonts w:ascii="宋体" w:hAnsi="宋体" w:cs="宋体"/>
          <w:sz w:val="24"/>
        </w:rPr>
      </w:pPr>
      <w:r>
        <w:rPr>
          <w:rFonts w:ascii="宋体" w:hAnsi="宋体" w:cs="宋体" w:hint="eastAsia"/>
          <w:sz w:val="24"/>
        </w:rPr>
        <w:t>自</w:t>
      </w:r>
      <w:r>
        <w:rPr>
          <w:rFonts w:ascii="宋体" w:hAnsi="宋体" w:cs="宋体" w:hint="eastAsia"/>
          <w:sz w:val="24"/>
        </w:rPr>
        <w:t>2021</w:t>
      </w:r>
      <w:r>
        <w:rPr>
          <w:rFonts w:ascii="宋体" w:hAnsi="宋体" w:cs="宋体" w:hint="eastAsia"/>
          <w:sz w:val="24"/>
        </w:rPr>
        <w:t>年</w:t>
      </w:r>
      <w:r>
        <w:rPr>
          <w:rFonts w:ascii="宋体" w:hAnsi="宋体" w:cs="宋体" w:hint="eastAsia"/>
          <w:sz w:val="24"/>
        </w:rPr>
        <w:t>10</w:t>
      </w:r>
      <w:r>
        <w:rPr>
          <w:rFonts w:ascii="宋体" w:hAnsi="宋体" w:cs="宋体" w:hint="eastAsia"/>
          <w:sz w:val="24"/>
        </w:rPr>
        <w:t>月起，企业与学校正式签订了校</w:t>
      </w:r>
      <w:r>
        <w:rPr>
          <w:rFonts w:ascii="宋体" w:hAnsi="宋体" w:cs="宋体" w:hint="eastAsia"/>
          <w:sz w:val="24"/>
        </w:rPr>
        <w:t>企合作协议。双方合作的主要内容为：双方开展校企合作，坚持育人为本，贯彻国家教育方针，致力培养高素质劳动者和技术技能人才。</w:t>
      </w:r>
    </w:p>
    <w:p w14:paraId="28CF2899" w14:textId="77777777" w:rsidR="006563AB" w:rsidRDefault="00051535">
      <w:pPr>
        <w:pStyle w:val="2"/>
        <w:spacing w:before="10" w:after="10"/>
        <w:ind w:firstLineChars="200" w:firstLine="482"/>
        <w:rPr>
          <w:rFonts w:ascii="宋体" w:eastAsia="宋体" w:hAnsi="宋体" w:cs="宋体"/>
          <w:sz w:val="24"/>
        </w:rPr>
      </w:pPr>
      <w:bookmarkStart w:id="5" w:name="_Toc4759"/>
      <w:r>
        <w:rPr>
          <w:rFonts w:ascii="宋体" w:eastAsia="宋体" w:hAnsi="宋体" w:cs="宋体" w:hint="eastAsia"/>
          <w:sz w:val="24"/>
        </w:rPr>
        <w:lastRenderedPageBreak/>
        <w:t>2.1</w:t>
      </w:r>
      <w:r>
        <w:rPr>
          <w:rFonts w:ascii="宋体" w:eastAsia="宋体" w:hAnsi="宋体" w:cs="宋体" w:hint="eastAsia"/>
          <w:sz w:val="24"/>
        </w:rPr>
        <w:t>校企双主体的合作人才培养模式</w:t>
      </w:r>
      <w:bookmarkEnd w:id="5"/>
    </w:p>
    <w:p w14:paraId="2E5535A6" w14:textId="77777777" w:rsidR="006563AB" w:rsidRDefault="00051535">
      <w:pPr>
        <w:spacing w:line="360" w:lineRule="auto"/>
        <w:ind w:firstLineChars="200" w:firstLine="480"/>
        <w:rPr>
          <w:rFonts w:ascii="宋体" w:hAnsi="宋体" w:cs="宋体"/>
          <w:sz w:val="24"/>
        </w:rPr>
      </w:pPr>
      <w:r>
        <w:rPr>
          <w:rFonts w:ascii="宋体" w:hAnsi="宋体" w:cs="宋体" w:hint="eastAsia"/>
          <w:sz w:val="24"/>
        </w:rPr>
        <w:t>双方依据自身特点和人才培养需要，合作制定人才培养或职工培训方案，根据企业工作岗位需求，开展学徒制合作。联合招收学员，按照工学结合模式，实行校企双主体育人；以多种形式合作办学，合作创建并共同管理教学和科研机构，校企共同建设实习实训基地；定期对合作成效进行总结，共同解决合作中的问题，不断提高合作水平，拓展合作领域。</w:t>
      </w:r>
    </w:p>
    <w:p w14:paraId="15F7E066" w14:textId="77777777" w:rsidR="006563AB" w:rsidRDefault="00051535">
      <w:pPr>
        <w:spacing w:line="360" w:lineRule="auto"/>
        <w:ind w:firstLineChars="200" w:firstLine="420"/>
        <w:jc w:val="center"/>
      </w:pPr>
      <w:r>
        <w:rPr>
          <w:noProof/>
        </w:rPr>
        <w:drawing>
          <wp:inline distT="0" distB="0" distL="114300" distR="114300" wp14:anchorId="0A4CB209" wp14:editId="3B56BDB7">
            <wp:extent cx="4257675" cy="2825115"/>
            <wp:effectExtent l="0" t="0" r="952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4257675" cy="2825115"/>
                    </a:xfrm>
                    <a:prstGeom prst="rect">
                      <a:avLst/>
                    </a:prstGeom>
                    <a:noFill/>
                    <a:ln>
                      <a:noFill/>
                    </a:ln>
                  </pic:spPr>
                </pic:pic>
              </a:graphicData>
            </a:graphic>
          </wp:inline>
        </w:drawing>
      </w:r>
    </w:p>
    <w:p w14:paraId="61685A48" w14:textId="77777777" w:rsidR="006563AB" w:rsidRDefault="00051535">
      <w:pPr>
        <w:spacing w:line="360" w:lineRule="auto"/>
        <w:ind w:firstLineChars="200" w:firstLine="480"/>
        <w:jc w:val="center"/>
        <w:rPr>
          <w:rFonts w:ascii="宋体" w:eastAsia="宋体" w:hAnsi="宋体" w:cs="宋体"/>
          <w:sz w:val="24"/>
        </w:rPr>
      </w:pPr>
      <w:r>
        <w:rPr>
          <w:rFonts w:ascii="宋体" w:eastAsia="宋体" w:hAnsi="宋体" w:cs="宋体" w:hint="eastAsia"/>
          <w:sz w:val="24"/>
        </w:rPr>
        <w:t>图</w:t>
      </w:r>
      <w:r>
        <w:rPr>
          <w:rFonts w:ascii="宋体" w:eastAsia="宋体" w:hAnsi="宋体" w:cs="宋体" w:hint="eastAsia"/>
          <w:sz w:val="24"/>
        </w:rPr>
        <w:t xml:space="preserve">2-1 </w:t>
      </w:r>
      <w:r>
        <w:rPr>
          <w:rFonts w:ascii="宋体" w:eastAsia="宋体" w:hAnsi="宋体" w:cs="宋体" w:hint="eastAsia"/>
          <w:sz w:val="24"/>
        </w:rPr>
        <w:t>长安马自达汽车校企双主体</w:t>
      </w:r>
      <w:r>
        <w:rPr>
          <w:rFonts w:ascii="宋体" w:eastAsia="宋体" w:hAnsi="宋体" w:cs="宋体" w:hint="eastAsia"/>
          <w:sz w:val="24"/>
        </w:rPr>
        <w:t>人才培养模式</w:t>
      </w:r>
    </w:p>
    <w:p w14:paraId="7B5C62F4" w14:textId="77777777" w:rsidR="006563AB" w:rsidRDefault="00051535">
      <w:pPr>
        <w:pStyle w:val="2"/>
        <w:spacing w:before="10" w:after="10"/>
        <w:ind w:firstLineChars="200" w:firstLine="482"/>
        <w:rPr>
          <w:rFonts w:ascii="宋体" w:eastAsia="宋体" w:hAnsi="宋体" w:cs="宋体"/>
          <w:b w:val="0"/>
          <w:color w:val="000000" w:themeColor="text1"/>
          <w:kern w:val="24"/>
          <w:sz w:val="24"/>
        </w:rPr>
      </w:pPr>
      <w:bookmarkStart w:id="6" w:name="_Toc3941"/>
      <w:r>
        <w:rPr>
          <w:rFonts w:ascii="宋体" w:eastAsia="宋体" w:hAnsi="宋体" w:cs="宋体" w:hint="eastAsia"/>
          <w:sz w:val="24"/>
        </w:rPr>
        <w:t>2.2</w:t>
      </w:r>
      <w:r>
        <w:rPr>
          <w:rFonts w:ascii="宋体" w:eastAsia="宋体" w:hAnsi="宋体" w:cs="宋体" w:hint="eastAsia"/>
          <w:sz w:val="24"/>
        </w:rPr>
        <w:t>校企双主体的合作人才培养的实施</w:t>
      </w:r>
      <w:bookmarkEnd w:id="6"/>
    </w:p>
    <w:p w14:paraId="224D32F0" w14:textId="77777777" w:rsidR="006563AB" w:rsidRDefault="00051535">
      <w:pPr>
        <w:spacing w:line="360" w:lineRule="auto"/>
        <w:ind w:firstLineChars="200" w:firstLine="480"/>
        <w:rPr>
          <w:rFonts w:ascii="宋体" w:eastAsia="宋体" w:hAnsi="宋体" w:cs="宋体"/>
          <w:color w:val="000000" w:themeColor="text1"/>
          <w:kern w:val="24"/>
          <w:sz w:val="24"/>
        </w:rPr>
      </w:pPr>
      <w:r>
        <w:rPr>
          <w:rFonts w:ascii="宋体" w:eastAsia="宋体" w:hAnsi="宋体" w:cs="宋体" w:hint="eastAsia"/>
          <w:color w:val="000000" w:themeColor="text1"/>
          <w:kern w:val="24"/>
          <w:sz w:val="24"/>
        </w:rPr>
        <w:t>该合作项目旨在为职业院校的学生提供优秀的职业技能培训，教授尖端的服务技术，并为他们创造最佳的就业机会，将实现学校的汽车教育与汽车市场真正意义上的无缝衔接。项目学生分别来自于交通与安全学院新能源汽车检测与维修、汽车检测与维修专业三年级的学生。学生在学校通过一年的专业基础课学习加上一年的专业理实一体学习，第三年参与长安马自达汽车遴选后，到想汽车常州分公司进行企业岗位技能学习培训，合格后进入想汽车常州分公司开始为期</w:t>
      </w:r>
      <w:r>
        <w:rPr>
          <w:rFonts w:ascii="宋体" w:eastAsia="宋体" w:hAnsi="宋体" w:cs="宋体" w:hint="eastAsia"/>
          <w:color w:val="000000" w:themeColor="text1"/>
          <w:kern w:val="24"/>
          <w:sz w:val="24"/>
        </w:rPr>
        <w:t>6</w:t>
      </w:r>
      <w:r>
        <w:rPr>
          <w:rFonts w:ascii="宋体" w:eastAsia="宋体" w:hAnsi="宋体" w:cs="宋体" w:hint="eastAsia"/>
          <w:color w:val="000000" w:themeColor="text1"/>
          <w:kern w:val="24"/>
          <w:sz w:val="24"/>
        </w:rPr>
        <w:t>个月的顶岗实习，毕业后学生和企业实行双向选择。</w:t>
      </w:r>
    </w:p>
    <w:p w14:paraId="06A7E441" w14:textId="77777777" w:rsidR="006563AB" w:rsidRDefault="00051535">
      <w:pPr>
        <w:spacing w:line="360" w:lineRule="auto"/>
        <w:ind w:firstLineChars="200" w:firstLine="420"/>
        <w:rPr>
          <w:rFonts w:ascii="宋体" w:eastAsia="宋体" w:hAnsi="宋体" w:cs="宋体"/>
          <w:color w:val="000000" w:themeColor="text1"/>
          <w:kern w:val="24"/>
          <w:sz w:val="24"/>
        </w:rPr>
      </w:pPr>
      <w:r>
        <w:rPr>
          <w:noProof/>
        </w:rPr>
        <w:lastRenderedPageBreak/>
        <w:drawing>
          <wp:inline distT="0" distB="0" distL="0" distR="0" wp14:anchorId="09B8E309" wp14:editId="14EA83AC">
            <wp:extent cx="4452620" cy="333946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4458706" cy="3344032"/>
                    </a:xfrm>
                    <a:prstGeom prst="rect">
                      <a:avLst/>
                    </a:prstGeom>
                  </pic:spPr>
                </pic:pic>
              </a:graphicData>
            </a:graphic>
          </wp:inline>
        </w:drawing>
      </w:r>
    </w:p>
    <w:p w14:paraId="71EC3487" w14:textId="77777777" w:rsidR="006563AB" w:rsidRDefault="00051535">
      <w:pPr>
        <w:spacing w:line="360" w:lineRule="auto"/>
        <w:ind w:firstLineChars="200" w:firstLine="480"/>
        <w:jc w:val="center"/>
        <w:rPr>
          <w:rFonts w:ascii="宋体" w:eastAsia="宋体" w:hAnsi="宋体" w:cs="宋体"/>
          <w:color w:val="000000" w:themeColor="text1"/>
          <w:kern w:val="24"/>
          <w:sz w:val="24"/>
        </w:rPr>
      </w:pPr>
      <w:r>
        <w:rPr>
          <w:rFonts w:ascii="宋体" w:eastAsia="宋体" w:hAnsi="宋体" w:cs="宋体" w:hint="eastAsia"/>
          <w:color w:val="000000" w:themeColor="text1"/>
          <w:kern w:val="24"/>
          <w:sz w:val="24"/>
        </w:rPr>
        <w:t>图</w:t>
      </w:r>
      <w:r>
        <w:rPr>
          <w:rFonts w:ascii="宋体" w:eastAsia="宋体" w:hAnsi="宋体" w:cs="宋体" w:hint="eastAsia"/>
          <w:color w:val="000000" w:themeColor="text1"/>
          <w:kern w:val="24"/>
          <w:sz w:val="24"/>
        </w:rPr>
        <w:t>2-2</w:t>
      </w:r>
      <w:r>
        <w:rPr>
          <w:rFonts w:ascii="宋体" w:eastAsia="宋体" w:hAnsi="宋体" w:cs="宋体" w:hint="eastAsia"/>
          <w:color w:val="000000" w:themeColor="text1"/>
          <w:kern w:val="24"/>
          <w:sz w:val="24"/>
        </w:rPr>
        <w:t>长安马自达汽车企业岗位技能培训</w:t>
      </w:r>
    </w:p>
    <w:p w14:paraId="0DA8119D" w14:textId="77777777" w:rsidR="006563AB" w:rsidRDefault="00051535">
      <w:pPr>
        <w:pStyle w:val="2"/>
        <w:spacing w:before="10" w:after="10"/>
        <w:ind w:firstLineChars="200" w:firstLine="482"/>
        <w:rPr>
          <w:rFonts w:ascii="宋体" w:eastAsia="宋体" w:hAnsi="宋体" w:cs="宋体"/>
          <w:b w:val="0"/>
          <w:color w:val="000000" w:themeColor="text1"/>
          <w:kern w:val="24"/>
          <w:sz w:val="24"/>
        </w:rPr>
      </w:pPr>
      <w:bookmarkStart w:id="7" w:name="_Toc9760"/>
      <w:r>
        <w:rPr>
          <w:rFonts w:ascii="宋体" w:eastAsia="宋体" w:hAnsi="宋体" w:cs="宋体" w:hint="eastAsia"/>
          <w:sz w:val="24"/>
        </w:rPr>
        <w:t>2.3</w:t>
      </w:r>
      <w:r>
        <w:rPr>
          <w:rFonts w:ascii="宋体" w:eastAsia="宋体" w:hAnsi="宋体" w:cs="宋体" w:hint="eastAsia"/>
          <w:sz w:val="24"/>
        </w:rPr>
        <w:t>目前合作情况及成效</w:t>
      </w:r>
      <w:bookmarkEnd w:id="7"/>
    </w:p>
    <w:p w14:paraId="03B85D2D" w14:textId="77777777" w:rsidR="006563AB" w:rsidRDefault="00051535">
      <w:pPr>
        <w:spacing w:line="360" w:lineRule="auto"/>
        <w:ind w:firstLineChars="200" w:firstLine="480"/>
        <w:rPr>
          <w:rFonts w:ascii="宋体" w:eastAsia="宋体" w:hAnsi="宋体" w:cs="宋体"/>
          <w:color w:val="000000" w:themeColor="text1"/>
          <w:kern w:val="24"/>
          <w:sz w:val="24"/>
        </w:rPr>
      </w:pPr>
      <w:r>
        <w:rPr>
          <w:rFonts w:ascii="宋体" w:eastAsia="宋体" w:hAnsi="宋体" w:cs="宋体" w:hint="eastAsia"/>
          <w:color w:val="000000" w:themeColor="text1"/>
          <w:kern w:val="24"/>
          <w:sz w:val="24"/>
        </w:rPr>
        <w:t>2022</w:t>
      </w:r>
      <w:r>
        <w:rPr>
          <w:rFonts w:ascii="宋体" w:eastAsia="宋体" w:hAnsi="宋体" w:cs="宋体" w:hint="eastAsia"/>
          <w:color w:val="000000" w:themeColor="text1"/>
          <w:kern w:val="24"/>
          <w:sz w:val="24"/>
        </w:rPr>
        <w:t>年为助力“中国制造</w:t>
      </w:r>
      <w:r>
        <w:rPr>
          <w:rFonts w:ascii="宋体" w:eastAsia="宋体" w:hAnsi="宋体" w:cs="宋体" w:hint="eastAsia"/>
          <w:color w:val="000000" w:themeColor="text1"/>
          <w:kern w:val="24"/>
          <w:sz w:val="24"/>
        </w:rPr>
        <w:t>2025</w:t>
      </w:r>
      <w:r>
        <w:rPr>
          <w:rFonts w:ascii="宋体" w:eastAsia="宋体" w:hAnsi="宋体" w:cs="宋体" w:hint="eastAsia"/>
          <w:color w:val="000000" w:themeColor="text1"/>
          <w:kern w:val="24"/>
          <w:sz w:val="24"/>
        </w:rPr>
        <w:t>”，服务新能源汽车产业，长安马自达汽车与江苏安全技术职业学院再一次深化了校企合作模式，与学校合作建立“长安马自达汽车产业学院”，双方共同定向培养学生，开设新能源汽车检测与维修专业</w:t>
      </w:r>
      <w:r>
        <w:rPr>
          <w:rFonts w:ascii="宋体" w:eastAsia="宋体" w:hAnsi="宋体" w:cs="宋体" w:hint="eastAsia"/>
          <w:color w:val="000000" w:themeColor="text1"/>
          <w:kern w:val="24"/>
          <w:sz w:val="24"/>
        </w:rPr>
        <w:t>1</w:t>
      </w:r>
      <w:r>
        <w:rPr>
          <w:rFonts w:ascii="宋体" w:eastAsia="宋体" w:hAnsi="宋体" w:cs="宋体" w:hint="eastAsia"/>
          <w:color w:val="000000" w:themeColor="text1"/>
          <w:kern w:val="24"/>
          <w:sz w:val="24"/>
        </w:rPr>
        <w:t>个班，共</w:t>
      </w:r>
      <w:r>
        <w:rPr>
          <w:rFonts w:ascii="宋体" w:eastAsia="宋体" w:hAnsi="宋体" w:cs="宋体" w:hint="eastAsia"/>
          <w:color w:val="000000" w:themeColor="text1"/>
          <w:kern w:val="24"/>
          <w:sz w:val="24"/>
        </w:rPr>
        <w:t>40</w:t>
      </w:r>
      <w:r>
        <w:rPr>
          <w:rFonts w:ascii="宋体" w:eastAsia="宋体" w:hAnsi="宋体" w:cs="宋体" w:hint="eastAsia"/>
          <w:color w:val="000000" w:themeColor="text1"/>
          <w:kern w:val="24"/>
          <w:sz w:val="24"/>
        </w:rPr>
        <w:t>人，并按照双方制定的专业人才培养方案，共同开展实践教学、工学交替、企业实习等。为了让学生更真切地感受到企业文化并在校期间接触长安马自达汽车的产品，长安马自达汽车为学校捐赠教学设备：长安马自达</w:t>
      </w:r>
      <w:r>
        <w:rPr>
          <w:rFonts w:ascii="宋体" w:eastAsia="宋体" w:hAnsi="宋体" w:cs="宋体" w:hint="eastAsia"/>
          <w:color w:val="000000" w:themeColor="text1"/>
          <w:kern w:val="24"/>
          <w:sz w:val="24"/>
        </w:rPr>
        <w:t>CX-30</w:t>
      </w:r>
      <w:r>
        <w:rPr>
          <w:rFonts w:ascii="宋体" w:eastAsia="宋体" w:hAnsi="宋体" w:cs="宋体" w:hint="eastAsia"/>
          <w:color w:val="000000" w:themeColor="text1"/>
          <w:kern w:val="24"/>
          <w:sz w:val="24"/>
        </w:rPr>
        <w:t>整车两台以及汽车零部件等实训设备。到目前为止，公司已经与</w:t>
      </w:r>
      <w:r>
        <w:rPr>
          <w:rFonts w:ascii="宋体" w:hAnsi="宋体" w:cs="宋体" w:hint="eastAsia"/>
          <w:sz w:val="24"/>
        </w:rPr>
        <w:t>学校合作培养优质实习生近</w:t>
      </w:r>
      <w:r>
        <w:rPr>
          <w:rFonts w:ascii="宋体" w:hAnsi="宋体" w:cs="宋体" w:hint="eastAsia"/>
          <w:sz w:val="24"/>
        </w:rPr>
        <w:t>300</w:t>
      </w:r>
      <w:r>
        <w:rPr>
          <w:rFonts w:ascii="宋体" w:hAnsi="宋体" w:cs="宋体" w:hint="eastAsia"/>
          <w:sz w:val="24"/>
        </w:rPr>
        <w:t>人次</w:t>
      </w:r>
      <w:r>
        <w:rPr>
          <w:rFonts w:ascii="宋体" w:eastAsia="宋体" w:hAnsi="宋体" w:cs="宋体" w:hint="eastAsia"/>
          <w:color w:val="000000" w:themeColor="text1"/>
          <w:kern w:val="24"/>
          <w:sz w:val="24"/>
        </w:rPr>
        <w:t>。</w:t>
      </w:r>
    </w:p>
    <w:p w14:paraId="52DB301C" w14:textId="77777777" w:rsidR="006563AB" w:rsidRDefault="00051535">
      <w:pPr>
        <w:pStyle w:val="1"/>
        <w:spacing w:before="10" w:after="10"/>
        <w:ind w:firstLineChars="200" w:firstLine="562"/>
        <w:rPr>
          <w:rFonts w:ascii="宋体" w:eastAsia="宋体" w:hAnsi="宋体" w:cs="宋体"/>
          <w:sz w:val="28"/>
          <w:szCs w:val="28"/>
        </w:rPr>
      </w:pPr>
      <w:bookmarkStart w:id="8" w:name="_Toc31147"/>
      <w:r>
        <w:rPr>
          <w:rFonts w:ascii="宋体" w:eastAsia="宋体" w:hAnsi="宋体" w:cs="宋体" w:hint="eastAsia"/>
          <w:sz w:val="28"/>
          <w:szCs w:val="28"/>
        </w:rPr>
        <w:t xml:space="preserve">3 </w:t>
      </w:r>
      <w:r>
        <w:rPr>
          <w:rFonts w:ascii="宋体" w:eastAsia="宋体" w:hAnsi="宋体" w:cs="宋体" w:hint="eastAsia"/>
          <w:sz w:val="28"/>
          <w:szCs w:val="28"/>
        </w:rPr>
        <w:t>资源投入</w:t>
      </w:r>
      <w:bookmarkEnd w:id="8"/>
    </w:p>
    <w:p w14:paraId="3DD174D1" w14:textId="77777777" w:rsidR="006563AB" w:rsidRDefault="00051535">
      <w:pPr>
        <w:widowControl/>
        <w:spacing w:line="360" w:lineRule="auto"/>
        <w:ind w:firstLineChars="200" w:firstLine="480"/>
        <w:jc w:val="left"/>
        <w:rPr>
          <w:rFonts w:ascii="宋体" w:eastAsia="宋体" w:hAnsi="宋体" w:cs="宋体"/>
          <w:color w:val="000000" w:themeColor="text1"/>
          <w:kern w:val="24"/>
          <w:sz w:val="24"/>
        </w:rPr>
      </w:pPr>
      <w:r>
        <w:rPr>
          <w:rFonts w:ascii="宋体" w:eastAsia="宋体" w:hAnsi="宋体" w:cs="宋体" w:hint="eastAsia"/>
          <w:color w:val="000000" w:themeColor="text1"/>
          <w:kern w:val="24"/>
          <w:sz w:val="24"/>
        </w:rPr>
        <w:t>与学校共建“长安马自达汽车实习生培训基地”，长安马自达</w:t>
      </w:r>
      <w:r>
        <w:rPr>
          <w:rFonts w:ascii="宋体" w:eastAsia="宋体" w:hAnsi="宋体" w:cs="宋体" w:hint="eastAsia"/>
          <w:color w:val="000000" w:themeColor="text1"/>
          <w:kern w:val="24"/>
          <w:sz w:val="24"/>
        </w:rPr>
        <w:t>CX-30</w:t>
      </w:r>
      <w:r>
        <w:rPr>
          <w:rFonts w:ascii="宋体" w:eastAsia="宋体" w:hAnsi="宋体" w:cs="宋体" w:hint="eastAsia"/>
          <w:color w:val="000000" w:themeColor="text1"/>
          <w:kern w:val="24"/>
          <w:sz w:val="24"/>
        </w:rPr>
        <w:t>整车两台，变速箱</w:t>
      </w:r>
      <w:r>
        <w:rPr>
          <w:rFonts w:ascii="宋体" w:eastAsia="宋体" w:hAnsi="宋体" w:cs="宋体" w:hint="eastAsia"/>
          <w:color w:val="000000" w:themeColor="text1"/>
          <w:kern w:val="24"/>
          <w:sz w:val="24"/>
        </w:rPr>
        <w:t>2</w:t>
      </w:r>
      <w:r>
        <w:rPr>
          <w:rFonts w:ascii="宋体" w:eastAsia="宋体" w:hAnsi="宋体" w:cs="宋体" w:hint="eastAsia"/>
          <w:color w:val="000000" w:themeColor="text1"/>
          <w:kern w:val="24"/>
          <w:sz w:val="24"/>
        </w:rPr>
        <w:t>个，总价值</w:t>
      </w:r>
      <w:r>
        <w:rPr>
          <w:rFonts w:ascii="宋体" w:eastAsia="宋体" w:hAnsi="宋体" w:cs="宋体" w:hint="eastAsia"/>
          <w:color w:val="000000" w:themeColor="text1"/>
          <w:kern w:val="24"/>
          <w:sz w:val="24"/>
        </w:rPr>
        <w:t>40</w:t>
      </w:r>
      <w:r>
        <w:rPr>
          <w:rFonts w:ascii="宋体" w:eastAsia="宋体" w:hAnsi="宋体" w:cs="宋体" w:hint="eastAsia"/>
          <w:color w:val="000000" w:themeColor="text1"/>
          <w:kern w:val="24"/>
          <w:sz w:val="24"/>
        </w:rPr>
        <w:t>多万。同时也为为学生提供了课程、视频等教学资源。</w:t>
      </w:r>
    </w:p>
    <w:p w14:paraId="277B5D2E" w14:textId="77777777" w:rsidR="006563AB" w:rsidRDefault="00051535">
      <w:pPr>
        <w:widowControl/>
        <w:spacing w:line="360" w:lineRule="auto"/>
        <w:rPr>
          <w:rFonts w:ascii="宋体" w:eastAsia="宋体" w:hAnsi="宋体" w:cs="宋体"/>
          <w:color w:val="000000" w:themeColor="text1"/>
          <w:kern w:val="24"/>
          <w:sz w:val="24"/>
        </w:rPr>
      </w:pPr>
      <w:r>
        <w:rPr>
          <w:noProof/>
        </w:rPr>
        <w:lastRenderedPageBreak/>
        <w:drawing>
          <wp:inline distT="0" distB="0" distL="0" distR="0" wp14:anchorId="03CA2831" wp14:editId="7D7496F2">
            <wp:extent cx="2018665" cy="151384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022603" cy="1516953"/>
                    </a:xfrm>
                    <a:prstGeom prst="rect">
                      <a:avLst/>
                    </a:prstGeom>
                  </pic:spPr>
                </pic:pic>
              </a:graphicData>
            </a:graphic>
          </wp:inline>
        </w:drawing>
      </w:r>
      <w:r>
        <w:rPr>
          <w:noProof/>
        </w:rPr>
        <w:drawing>
          <wp:inline distT="0" distB="0" distL="0" distR="0" wp14:anchorId="7CCFB620" wp14:editId="478ADF56">
            <wp:extent cx="2677160" cy="152908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2678188" cy="1529728"/>
                    </a:xfrm>
                    <a:prstGeom prst="rect">
                      <a:avLst/>
                    </a:prstGeom>
                  </pic:spPr>
                </pic:pic>
              </a:graphicData>
            </a:graphic>
          </wp:inline>
        </w:drawing>
      </w:r>
    </w:p>
    <w:p w14:paraId="42B26CBA" w14:textId="77777777" w:rsidR="006563AB" w:rsidRDefault="00051535">
      <w:pPr>
        <w:spacing w:line="360" w:lineRule="auto"/>
        <w:ind w:firstLineChars="200" w:firstLine="480"/>
        <w:jc w:val="center"/>
        <w:rPr>
          <w:rFonts w:ascii="宋体" w:eastAsia="宋体" w:hAnsi="宋体" w:cs="宋体"/>
          <w:color w:val="000000" w:themeColor="text1"/>
          <w:kern w:val="24"/>
          <w:sz w:val="24"/>
        </w:rPr>
      </w:pPr>
      <w:r>
        <w:rPr>
          <w:rFonts w:ascii="宋体" w:eastAsia="宋体" w:hAnsi="宋体" w:cs="宋体" w:hint="eastAsia"/>
          <w:color w:val="000000" w:themeColor="text1"/>
          <w:kern w:val="24"/>
          <w:sz w:val="24"/>
        </w:rPr>
        <w:t>图</w:t>
      </w:r>
      <w:r>
        <w:rPr>
          <w:rFonts w:ascii="宋体" w:eastAsia="宋体" w:hAnsi="宋体" w:cs="宋体" w:hint="eastAsia"/>
          <w:color w:val="000000" w:themeColor="text1"/>
          <w:kern w:val="24"/>
          <w:sz w:val="24"/>
        </w:rPr>
        <w:t>3-1</w:t>
      </w:r>
      <w:r>
        <w:rPr>
          <w:rFonts w:ascii="宋体" w:eastAsia="宋体" w:hAnsi="宋体" w:cs="宋体" w:hint="eastAsia"/>
          <w:color w:val="000000" w:themeColor="text1"/>
          <w:kern w:val="24"/>
          <w:sz w:val="24"/>
        </w:rPr>
        <w:t>长安马自达汽车订单班实训基地建设</w:t>
      </w:r>
    </w:p>
    <w:p w14:paraId="5201EC31" w14:textId="77777777" w:rsidR="006563AB" w:rsidRDefault="00051535">
      <w:pPr>
        <w:pStyle w:val="1"/>
        <w:spacing w:before="10" w:after="10"/>
        <w:ind w:firstLineChars="200" w:firstLine="562"/>
        <w:rPr>
          <w:rFonts w:ascii="宋体" w:eastAsia="宋体" w:hAnsi="宋体" w:cs="宋体"/>
          <w:sz w:val="28"/>
          <w:szCs w:val="28"/>
        </w:rPr>
      </w:pPr>
      <w:bookmarkStart w:id="9" w:name="_Toc14914"/>
      <w:r>
        <w:rPr>
          <w:rFonts w:ascii="宋体" w:eastAsia="宋体" w:hAnsi="宋体" w:cs="宋体" w:hint="eastAsia"/>
          <w:sz w:val="28"/>
          <w:szCs w:val="28"/>
        </w:rPr>
        <w:t xml:space="preserve">4 </w:t>
      </w:r>
      <w:r>
        <w:rPr>
          <w:rFonts w:ascii="宋体" w:eastAsia="宋体" w:hAnsi="宋体" w:cs="宋体" w:hint="eastAsia"/>
          <w:sz w:val="28"/>
          <w:szCs w:val="28"/>
        </w:rPr>
        <w:t>企业参与教育教学</w:t>
      </w:r>
      <w:bookmarkEnd w:id="9"/>
    </w:p>
    <w:p w14:paraId="2ECEFEBA" w14:textId="77777777" w:rsidR="006563AB" w:rsidRDefault="00051535">
      <w:pPr>
        <w:widowControl/>
        <w:spacing w:line="360" w:lineRule="auto"/>
        <w:ind w:firstLineChars="200" w:firstLine="480"/>
        <w:jc w:val="left"/>
        <w:rPr>
          <w:rFonts w:ascii="宋体" w:eastAsia="宋体" w:hAnsi="宋体" w:cs="宋体"/>
          <w:color w:val="000000" w:themeColor="text1"/>
          <w:kern w:val="24"/>
          <w:sz w:val="24"/>
        </w:rPr>
      </w:pPr>
      <w:r>
        <w:rPr>
          <w:rFonts w:ascii="宋体" w:eastAsia="宋体" w:hAnsi="宋体" w:cs="宋体" w:hint="eastAsia"/>
          <w:sz w:val="24"/>
        </w:rPr>
        <w:t>企业与学校共同制定人才（招生）标准，共同制订长安马自达汽车订单班专业人才培养方案，课程体系突出实用性，以工学交替的“教学工厂”和实践教学的“现场案例分析”的模式，强化训练学生的实际操作能力，并导入长安马自达汽车各项规章制度、企业文化教育。</w:t>
      </w:r>
      <w:r>
        <w:rPr>
          <w:rFonts w:ascii="宋体" w:eastAsia="宋体" w:hAnsi="宋体" w:cs="宋体" w:hint="eastAsia"/>
          <w:color w:val="000000" w:themeColor="text1"/>
          <w:kern w:val="24"/>
          <w:sz w:val="24"/>
        </w:rPr>
        <w:t>长安马自达汽车根据企业用工的岗位标准</w:t>
      </w:r>
      <w:r>
        <w:rPr>
          <w:rFonts w:ascii="宋体" w:eastAsia="宋体" w:hAnsi="宋体" w:cs="宋体" w:hint="eastAsia"/>
          <w:color w:val="000000" w:themeColor="text1"/>
          <w:kern w:val="24"/>
          <w:sz w:val="24"/>
        </w:rPr>
        <w:t>，与院校双方共同确定人才培养目标</w:t>
      </w:r>
      <w:r>
        <w:rPr>
          <w:rFonts w:ascii="宋体" w:eastAsia="宋体" w:hAnsi="宋体" w:cs="宋体" w:hint="eastAsia"/>
          <w:sz w:val="24"/>
        </w:rPr>
        <w:t>，建立突出职业能力培养的课程标准和实施标准；双方共同编写适合企业实际的特色教材或讲义</w:t>
      </w:r>
      <w:r>
        <w:rPr>
          <w:rFonts w:ascii="宋体" w:eastAsia="宋体" w:hAnsi="宋体" w:cs="宋体" w:hint="eastAsia"/>
          <w:sz w:val="24"/>
        </w:rPr>
        <w:t>,</w:t>
      </w:r>
      <w:r>
        <w:rPr>
          <w:rFonts w:ascii="宋体" w:eastAsia="宋体" w:hAnsi="宋体" w:cs="宋体" w:hint="eastAsia"/>
          <w:sz w:val="24"/>
        </w:rPr>
        <w:t>将企业文化融入教学课程，加强文化基础课、专业技能等基础课程教育，建立课程考核标准。</w:t>
      </w:r>
    </w:p>
    <w:p w14:paraId="560EE0C3" w14:textId="77777777" w:rsidR="006563AB" w:rsidRDefault="00051535">
      <w:pPr>
        <w:pStyle w:val="2"/>
        <w:spacing w:before="10" w:after="10"/>
        <w:ind w:firstLineChars="200" w:firstLine="482"/>
        <w:rPr>
          <w:rFonts w:ascii="宋体" w:eastAsia="宋体" w:hAnsi="宋体" w:cs="宋体"/>
          <w:sz w:val="24"/>
        </w:rPr>
      </w:pPr>
      <w:bookmarkStart w:id="10" w:name="_Toc32651"/>
      <w:r>
        <w:rPr>
          <w:rFonts w:ascii="宋体" w:eastAsia="宋体" w:hAnsi="宋体" w:cs="宋体" w:hint="eastAsia"/>
          <w:sz w:val="24"/>
        </w:rPr>
        <w:t xml:space="preserve">4.1 </w:t>
      </w:r>
      <w:r>
        <w:rPr>
          <w:rFonts w:ascii="宋体" w:eastAsia="宋体" w:hAnsi="宋体" w:cs="宋体" w:hint="eastAsia"/>
          <w:sz w:val="24"/>
        </w:rPr>
        <w:t>校企共同制定人才培养方案</w:t>
      </w:r>
      <w:bookmarkEnd w:id="10"/>
    </w:p>
    <w:p w14:paraId="13D185B7" w14:textId="77777777" w:rsidR="006563AB" w:rsidRDefault="00051535">
      <w:pPr>
        <w:spacing w:line="360" w:lineRule="auto"/>
        <w:ind w:firstLineChars="200" w:firstLine="480"/>
        <w:rPr>
          <w:rFonts w:ascii="宋体" w:eastAsia="宋体" w:hAnsi="宋体" w:cs="宋体"/>
          <w:sz w:val="24"/>
        </w:rPr>
      </w:pPr>
      <w:r>
        <w:rPr>
          <w:rFonts w:ascii="宋体" w:eastAsia="宋体" w:hAnsi="宋体" w:cs="宋体"/>
          <w:sz w:val="24"/>
        </w:rPr>
        <w:t>在</w:t>
      </w:r>
      <w:r>
        <w:rPr>
          <w:rFonts w:ascii="宋体" w:eastAsia="宋体" w:hAnsi="宋体" w:cs="宋体" w:hint="eastAsia"/>
          <w:sz w:val="24"/>
        </w:rPr>
        <w:t>帮助学校</w:t>
      </w:r>
      <w:r>
        <w:rPr>
          <w:rFonts w:ascii="宋体" w:eastAsia="宋体" w:hAnsi="宋体" w:cs="宋体"/>
          <w:sz w:val="24"/>
        </w:rPr>
        <w:t>开展人才需求调查，分析专业岗位群的基础上，通过校企共同组建的专业</w:t>
      </w:r>
      <w:r>
        <w:rPr>
          <w:rFonts w:ascii="宋体" w:eastAsia="宋体" w:hAnsi="宋体" w:cs="宋体" w:hint="eastAsia"/>
          <w:sz w:val="24"/>
        </w:rPr>
        <w:t>建设</w:t>
      </w:r>
      <w:r>
        <w:rPr>
          <w:rFonts w:ascii="宋体" w:eastAsia="宋体" w:hAnsi="宋体" w:cs="宋体"/>
          <w:sz w:val="24"/>
        </w:rPr>
        <w:t>指导委员会，科学分解出岗位典型工作任务，确定人才的核心职业能力和专业技能</w:t>
      </w:r>
      <w:r>
        <w:rPr>
          <w:rFonts w:ascii="宋体" w:eastAsia="宋体" w:hAnsi="宋体" w:cs="宋体" w:hint="eastAsia"/>
          <w:sz w:val="24"/>
        </w:rPr>
        <w:t>，确定人才培养目标，制定</w:t>
      </w:r>
      <w:r>
        <w:rPr>
          <w:rFonts w:ascii="宋体" w:eastAsia="宋体" w:hAnsi="宋体" w:cs="宋体"/>
          <w:sz w:val="24"/>
        </w:rPr>
        <w:t>人才培养方案。</w:t>
      </w:r>
    </w:p>
    <w:p w14:paraId="68036E08" w14:textId="77777777" w:rsidR="006563AB" w:rsidRDefault="00051535">
      <w:pPr>
        <w:spacing w:line="360" w:lineRule="auto"/>
        <w:jc w:val="center"/>
      </w:pPr>
      <w:r>
        <w:rPr>
          <w:noProof/>
        </w:rPr>
        <w:lastRenderedPageBreak/>
        <w:drawing>
          <wp:inline distT="0" distB="0" distL="114300" distR="114300" wp14:anchorId="35A6CDDE" wp14:editId="5B349F81">
            <wp:extent cx="4946015" cy="3402965"/>
            <wp:effectExtent l="0" t="0" r="6985"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2"/>
                    <a:stretch>
                      <a:fillRect/>
                    </a:stretch>
                  </pic:blipFill>
                  <pic:spPr>
                    <a:xfrm>
                      <a:off x="0" y="0"/>
                      <a:ext cx="4946015" cy="3402965"/>
                    </a:xfrm>
                    <a:prstGeom prst="rect">
                      <a:avLst/>
                    </a:prstGeom>
                    <a:noFill/>
                    <a:ln>
                      <a:noFill/>
                    </a:ln>
                  </pic:spPr>
                </pic:pic>
              </a:graphicData>
            </a:graphic>
          </wp:inline>
        </w:drawing>
      </w:r>
    </w:p>
    <w:p w14:paraId="66A11DB8" w14:textId="77777777" w:rsidR="006563AB" w:rsidRDefault="00051535">
      <w:pPr>
        <w:spacing w:line="360" w:lineRule="auto"/>
        <w:ind w:firstLineChars="200" w:firstLine="420"/>
        <w:jc w:val="center"/>
        <w:rPr>
          <w:rFonts w:eastAsia="宋体"/>
        </w:rPr>
      </w:pPr>
      <w:r>
        <w:rPr>
          <w:rFonts w:ascii="宋体" w:eastAsia="宋体" w:hAnsi="宋体" w:cs="宋体" w:hint="eastAsia"/>
        </w:rPr>
        <w:t>图</w:t>
      </w:r>
      <w:r>
        <w:rPr>
          <w:rFonts w:ascii="宋体" w:eastAsia="宋体" w:hAnsi="宋体" w:cs="宋体" w:hint="eastAsia"/>
        </w:rPr>
        <w:t xml:space="preserve">4-1 </w:t>
      </w:r>
      <w:r>
        <w:rPr>
          <w:rFonts w:ascii="宋体" w:eastAsia="宋体" w:hAnsi="宋体" w:cs="宋体" w:hint="eastAsia"/>
        </w:rPr>
        <w:t>校企合作制定人才培养方案</w:t>
      </w:r>
    </w:p>
    <w:p w14:paraId="4DFDFC80" w14:textId="77777777" w:rsidR="006563AB" w:rsidRDefault="00051535">
      <w:pPr>
        <w:pStyle w:val="2"/>
        <w:spacing w:before="10" w:after="10"/>
        <w:ind w:firstLineChars="200" w:firstLine="482"/>
        <w:rPr>
          <w:rFonts w:ascii="宋体" w:eastAsia="宋体" w:hAnsi="宋体" w:cs="宋体"/>
          <w:sz w:val="24"/>
        </w:rPr>
      </w:pPr>
      <w:bookmarkStart w:id="11" w:name="_Toc12409"/>
      <w:r>
        <w:rPr>
          <w:rFonts w:ascii="宋体" w:eastAsia="宋体" w:hAnsi="宋体" w:cs="宋体" w:hint="eastAsia"/>
          <w:sz w:val="24"/>
        </w:rPr>
        <w:t xml:space="preserve">4.2 </w:t>
      </w:r>
      <w:r>
        <w:rPr>
          <w:rFonts w:ascii="宋体" w:eastAsia="宋体" w:hAnsi="宋体" w:cs="宋体" w:hint="eastAsia"/>
          <w:sz w:val="24"/>
        </w:rPr>
        <w:t>校企共构课程体系</w:t>
      </w:r>
      <w:bookmarkEnd w:id="11"/>
    </w:p>
    <w:p w14:paraId="23CCA07B" w14:textId="77777777" w:rsidR="006563AB" w:rsidRDefault="00051535">
      <w:pPr>
        <w:spacing w:line="360" w:lineRule="auto"/>
        <w:ind w:firstLineChars="200" w:firstLine="480"/>
        <w:rPr>
          <w:rFonts w:ascii="宋体" w:eastAsia="宋体" w:hAnsi="宋体" w:cs="宋体"/>
          <w:sz w:val="24"/>
        </w:rPr>
      </w:pPr>
      <w:r>
        <w:rPr>
          <w:rFonts w:ascii="宋体" w:eastAsia="宋体" w:hAnsi="宋体" w:cs="宋体" w:hint="eastAsia"/>
          <w:sz w:val="24"/>
        </w:rPr>
        <w:t>按照实现教学过程与生产过程的对接、实现课程内容与职业标准对接、实现教学情境与工作情境的对接的“三对接”要求，协助学校教师团队从工作岗位的典型工作任务中提取教学内容，构建课程体系。</w:t>
      </w:r>
    </w:p>
    <w:p w14:paraId="7C354A53" w14:textId="77777777" w:rsidR="006563AB" w:rsidRDefault="00051535">
      <w:pPr>
        <w:widowControl/>
        <w:spacing w:line="360" w:lineRule="auto"/>
        <w:jc w:val="center"/>
        <w:rPr>
          <w:rFonts w:ascii="宋体" w:eastAsia="宋体" w:hAnsi="宋体" w:cs="宋体"/>
          <w:sz w:val="24"/>
        </w:rPr>
      </w:pPr>
      <w:r>
        <w:rPr>
          <w:rFonts w:ascii="宋体" w:eastAsia="宋体" w:hAnsi="宋体" w:cs="宋体" w:hint="eastAsia"/>
          <w:noProof/>
          <w:sz w:val="24"/>
        </w:rPr>
        <w:drawing>
          <wp:inline distT="0" distB="0" distL="114300" distR="114300" wp14:anchorId="0CD7FA3F" wp14:editId="54A80952">
            <wp:extent cx="4868545" cy="2165350"/>
            <wp:effectExtent l="0" t="0" r="825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rcRect t="32043"/>
                    <a:stretch>
                      <a:fillRect/>
                    </a:stretch>
                  </pic:blipFill>
                  <pic:spPr>
                    <a:xfrm>
                      <a:off x="0" y="0"/>
                      <a:ext cx="4862830" cy="2163246"/>
                    </a:xfrm>
                    <a:prstGeom prst="rect">
                      <a:avLst/>
                    </a:prstGeom>
                    <a:noFill/>
                    <a:ln>
                      <a:noFill/>
                    </a:ln>
                  </pic:spPr>
                </pic:pic>
              </a:graphicData>
            </a:graphic>
          </wp:inline>
        </w:drawing>
      </w:r>
    </w:p>
    <w:p w14:paraId="23714279" w14:textId="77777777" w:rsidR="006563AB" w:rsidRDefault="00051535">
      <w:pPr>
        <w:widowControl/>
        <w:spacing w:line="360" w:lineRule="auto"/>
        <w:jc w:val="center"/>
        <w:rPr>
          <w:rFonts w:ascii="宋体" w:eastAsia="宋体" w:hAnsi="宋体" w:cs="宋体"/>
          <w:sz w:val="24"/>
        </w:rPr>
      </w:pPr>
      <w:r>
        <w:rPr>
          <w:rFonts w:ascii="宋体" w:eastAsia="宋体" w:hAnsi="宋体" w:cs="宋体" w:hint="eastAsia"/>
          <w:sz w:val="24"/>
        </w:rPr>
        <w:t>图</w:t>
      </w:r>
      <w:r>
        <w:rPr>
          <w:rFonts w:ascii="宋体" w:eastAsia="宋体" w:hAnsi="宋体" w:cs="宋体" w:hint="eastAsia"/>
          <w:sz w:val="24"/>
        </w:rPr>
        <w:t>4-2</w:t>
      </w:r>
      <w:r>
        <w:rPr>
          <w:rFonts w:ascii="宋体" w:eastAsia="宋体" w:hAnsi="宋体" w:cs="宋体" w:hint="eastAsia"/>
          <w:sz w:val="24"/>
        </w:rPr>
        <w:t>长安马自达班校企共建课程</w:t>
      </w:r>
    </w:p>
    <w:p w14:paraId="4B0FDA39" w14:textId="77777777" w:rsidR="006563AB" w:rsidRDefault="00051535">
      <w:pPr>
        <w:pStyle w:val="2"/>
        <w:spacing w:before="10" w:after="10"/>
        <w:ind w:firstLineChars="200" w:firstLine="482"/>
        <w:rPr>
          <w:rFonts w:ascii="宋体" w:eastAsia="宋体" w:hAnsi="宋体" w:cs="宋体"/>
          <w:sz w:val="24"/>
        </w:rPr>
      </w:pPr>
      <w:bookmarkStart w:id="12" w:name="_Toc6529"/>
      <w:r>
        <w:rPr>
          <w:rFonts w:ascii="宋体" w:eastAsia="宋体" w:hAnsi="宋体" w:cs="宋体" w:hint="eastAsia"/>
          <w:sz w:val="24"/>
        </w:rPr>
        <w:t xml:space="preserve">4.3 </w:t>
      </w:r>
      <w:r>
        <w:rPr>
          <w:rFonts w:ascii="宋体" w:eastAsia="宋体" w:hAnsi="宋体" w:cs="宋体" w:hint="eastAsia"/>
          <w:sz w:val="24"/>
        </w:rPr>
        <w:t>校企共建教学团队</w:t>
      </w:r>
      <w:bookmarkEnd w:id="12"/>
    </w:p>
    <w:p w14:paraId="3A339460" w14:textId="77777777" w:rsidR="006563AB" w:rsidRDefault="00051535">
      <w:pPr>
        <w:spacing w:line="360" w:lineRule="auto"/>
        <w:ind w:firstLineChars="200" w:firstLine="480"/>
        <w:rPr>
          <w:rFonts w:ascii="宋体" w:eastAsia="宋体" w:hAnsi="宋体" w:cs="宋体"/>
          <w:sz w:val="24"/>
        </w:rPr>
      </w:pPr>
      <w:r>
        <w:rPr>
          <w:rFonts w:ascii="宋体" w:eastAsia="宋体" w:hAnsi="宋体" w:cs="宋体" w:hint="eastAsia"/>
          <w:sz w:val="24"/>
        </w:rPr>
        <w:t>根据校企共建协议，校方可选派专业教师及科研人员参与企业科研项目预研、开发和学术研讨，提高教师的实践应用能力、教学水平；企业选派高管和高级技术人员协助校方构建应用型教学团队。校方根据企业需求对在职员工进行管理、</w:t>
      </w:r>
      <w:r>
        <w:rPr>
          <w:rFonts w:ascii="宋体" w:eastAsia="宋体" w:hAnsi="宋体" w:cs="宋体" w:hint="eastAsia"/>
          <w:sz w:val="24"/>
        </w:rPr>
        <w:lastRenderedPageBreak/>
        <w:t>技术等方面培训。根据合作情况双方可进行讲师互派或互相培训认证</w:t>
      </w:r>
      <w:r>
        <w:rPr>
          <w:rFonts w:ascii="宋体" w:eastAsia="宋体" w:hAnsi="宋体" w:cs="宋体" w:hint="eastAsia"/>
          <w:sz w:val="24"/>
        </w:rPr>
        <w:t>。</w:t>
      </w:r>
    </w:p>
    <w:p w14:paraId="67CFEE48" w14:textId="77777777" w:rsidR="006563AB" w:rsidRDefault="00051535">
      <w:pPr>
        <w:pStyle w:val="2"/>
        <w:spacing w:before="10" w:after="10"/>
        <w:ind w:firstLineChars="200" w:firstLine="482"/>
        <w:rPr>
          <w:rFonts w:ascii="宋体" w:eastAsia="宋体" w:hAnsi="宋体" w:cs="宋体"/>
          <w:sz w:val="24"/>
        </w:rPr>
      </w:pPr>
      <w:bookmarkStart w:id="13" w:name="_Toc12385"/>
      <w:r>
        <w:rPr>
          <w:rFonts w:ascii="宋体" w:eastAsia="宋体" w:hAnsi="宋体" w:cs="宋体" w:hint="eastAsia"/>
          <w:sz w:val="24"/>
        </w:rPr>
        <w:t xml:space="preserve">4.4 </w:t>
      </w:r>
      <w:r>
        <w:rPr>
          <w:rFonts w:ascii="宋体" w:eastAsia="宋体" w:hAnsi="宋体" w:cs="宋体" w:hint="eastAsia"/>
          <w:sz w:val="24"/>
        </w:rPr>
        <w:t>校企共建实训基地</w:t>
      </w:r>
      <w:bookmarkEnd w:id="13"/>
    </w:p>
    <w:p w14:paraId="2EF51DF8" w14:textId="77777777" w:rsidR="006563AB" w:rsidRDefault="00051535">
      <w:pPr>
        <w:spacing w:line="360" w:lineRule="auto"/>
        <w:ind w:firstLineChars="200" w:firstLine="480"/>
        <w:rPr>
          <w:rFonts w:ascii="宋体" w:eastAsia="宋体" w:hAnsi="宋体" w:cs="宋体"/>
          <w:sz w:val="24"/>
        </w:rPr>
      </w:pPr>
      <w:r>
        <w:rPr>
          <w:rFonts w:ascii="宋体" w:eastAsia="宋体" w:hAnsi="宋体" w:cs="宋体" w:hint="eastAsia"/>
          <w:sz w:val="24"/>
        </w:rPr>
        <w:t>充分发挥企业和学校的各自优势，全面深化校企合作，大力推行校企合作、工学结合的人才培养模式，共建实训基地，本年度长安马自达汽车向学校捐赠</w:t>
      </w:r>
      <w:r>
        <w:rPr>
          <w:rFonts w:ascii="宋体" w:eastAsia="宋体" w:hAnsi="宋体" w:cs="宋体" w:hint="eastAsia"/>
          <w:color w:val="000000" w:themeColor="text1"/>
          <w:kern w:val="24"/>
          <w:sz w:val="24"/>
        </w:rPr>
        <w:t>长安马自达</w:t>
      </w:r>
      <w:r>
        <w:rPr>
          <w:rFonts w:ascii="宋体" w:eastAsia="宋体" w:hAnsi="宋体" w:cs="宋体" w:hint="eastAsia"/>
          <w:color w:val="000000" w:themeColor="text1"/>
          <w:kern w:val="24"/>
          <w:sz w:val="24"/>
        </w:rPr>
        <w:t>CX-30</w:t>
      </w:r>
      <w:r>
        <w:rPr>
          <w:rFonts w:ascii="宋体" w:eastAsia="宋体" w:hAnsi="宋体" w:cs="宋体" w:hint="eastAsia"/>
          <w:color w:val="000000" w:themeColor="text1"/>
          <w:kern w:val="24"/>
          <w:sz w:val="24"/>
        </w:rPr>
        <w:t>整车</w:t>
      </w:r>
      <w:r>
        <w:rPr>
          <w:rFonts w:ascii="宋体" w:eastAsia="宋体" w:hAnsi="宋体" w:cs="宋体" w:hint="eastAsia"/>
          <w:color w:val="000000" w:themeColor="text1"/>
          <w:kern w:val="24"/>
          <w:sz w:val="24"/>
        </w:rPr>
        <w:t>2</w:t>
      </w:r>
      <w:r>
        <w:rPr>
          <w:rFonts w:ascii="宋体" w:eastAsia="宋体" w:hAnsi="宋体" w:cs="宋体" w:hint="eastAsia"/>
          <w:color w:val="000000" w:themeColor="text1"/>
          <w:kern w:val="24"/>
          <w:sz w:val="24"/>
        </w:rPr>
        <w:t>台，并计划下一步与学校共同进行实训教室企业文化氛围的布置</w:t>
      </w:r>
      <w:r>
        <w:rPr>
          <w:rFonts w:ascii="宋体" w:eastAsia="宋体" w:hAnsi="宋体" w:cs="宋体" w:hint="eastAsia"/>
          <w:sz w:val="24"/>
        </w:rPr>
        <w:t>。</w:t>
      </w:r>
    </w:p>
    <w:p w14:paraId="0C8B7675" w14:textId="77777777" w:rsidR="006563AB" w:rsidRDefault="00051535">
      <w:pPr>
        <w:spacing w:line="360" w:lineRule="auto"/>
        <w:jc w:val="center"/>
        <w:rPr>
          <w:rFonts w:ascii="宋体" w:eastAsia="宋体" w:hAnsi="宋体" w:cs="宋体"/>
          <w:color w:val="000000" w:themeColor="text1"/>
          <w:kern w:val="24"/>
          <w:sz w:val="24"/>
        </w:rPr>
      </w:pPr>
      <w:r>
        <w:rPr>
          <w:rFonts w:ascii="宋体" w:eastAsia="宋体" w:hAnsi="宋体" w:cs="宋体"/>
          <w:noProof/>
          <w:color w:val="000000" w:themeColor="text1"/>
          <w:kern w:val="24"/>
          <w:sz w:val="24"/>
        </w:rPr>
        <w:drawing>
          <wp:inline distT="0" distB="0" distL="0" distR="0" wp14:anchorId="4D7A5EBD" wp14:editId="6A914B3B">
            <wp:extent cx="1717040" cy="2290445"/>
            <wp:effectExtent l="0" t="0" r="16510" b="14605"/>
            <wp:docPr id="11" name="图片 11" descr="C:\Users\bxu27\AppData\Local\Temp\WeChat Files\66f2b2d77ccf8c52695f8d2343bfe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bxu27\AppData\Local\Temp\WeChat Files\66f2b2d77ccf8c52695f8d2343bfe1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717040" cy="2290445"/>
                    </a:xfrm>
                    <a:prstGeom prst="rect">
                      <a:avLst/>
                    </a:prstGeom>
                    <a:noFill/>
                    <a:ln>
                      <a:noFill/>
                    </a:ln>
                  </pic:spPr>
                </pic:pic>
              </a:graphicData>
            </a:graphic>
          </wp:inline>
        </w:drawing>
      </w:r>
      <w:r>
        <w:rPr>
          <w:rFonts w:ascii="宋体" w:eastAsia="宋体" w:hAnsi="宋体" w:cs="宋体" w:hint="eastAsia"/>
          <w:color w:val="000000" w:themeColor="text1"/>
          <w:kern w:val="24"/>
          <w:sz w:val="24"/>
        </w:rPr>
        <w:t xml:space="preserve"> </w:t>
      </w:r>
      <w:r>
        <w:rPr>
          <w:rFonts w:ascii="宋体" w:eastAsia="宋体" w:hAnsi="宋体" w:cs="宋体"/>
          <w:noProof/>
          <w:color w:val="000000" w:themeColor="text1"/>
          <w:kern w:val="24"/>
          <w:sz w:val="24"/>
        </w:rPr>
        <w:drawing>
          <wp:inline distT="0" distB="0" distL="0" distR="0" wp14:anchorId="62FFF6B7" wp14:editId="10A8B3FC">
            <wp:extent cx="2759710" cy="2297430"/>
            <wp:effectExtent l="0" t="0" r="2540" b="7620"/>
            <wp:docPr id="12" name="图片 12" descr="C:\Users\bxu27\AppData\Local\Temp\WeChat Files\6ca135266b884238f54e5a8f9562c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bxu27\AppData\Local\Temp\WeChat Files\6ca135266b884238f54e5a8f9562c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59710" cy="2297430"/>
                    </a:xfrm>
                    <a:prstGeom prst="rect">
                      <a:avLst/>
                    </a:prstGeom>
                    <a:noFill/>
                    <a:ln>
                      <a:noFill/>
                    </a:ln>
                  </pic:spPr>
                </pic:pic>
              </a:graphicData>
            </a:graphic>
          </wp:inline>
        </w:drawing>
      </w:r>
    </w:p>
    <w:p w14:paraId="5D4C254B" w14:textId="77777777" w:rsidR="006563AB" w:rsidRDefault="00051535">
      <w:pPr>
        <w:spacing w:line="360" w:lineRule="auto"/>
        <w:jc w:val="center"/>
        <w:rPr>
          <w:rFonts w:ascii="宋体" w:eastAsia="宋体" w:hAnsi="宋体" w:cs="宋体"/>
          <w:color w:val="000000" w:themeColor="text1"/>
          <w:kern w:val="24"/>
          <w:sz w:val="24"/>
        </w:rPr>
      </w:pPr>
      <w:r>
        <w:rPr>
          <w:rFonts w:ascii="宋体" w:eastAsia="宋体" w:hAnsi="宋体" w:cs="宋体" w:hint="eastAsia"/>
          <w:color w:val="000000" w:themeColor="text1"/>
          <w:kern w:val="24"/>
          <w:sz w:val="24"/>
        </w:rPr>
        <w:t>图</w:t>
      </w:r>
      <w:r>
        <w:rPr>
          <w:rFonts w:ascii="宋体" w:eastAsia="宋体" w:hAnsi="宋体" w:cs="宋体" w:hint="eastAsia"/>
          <w:color w:val="000000" w:themeColor="text1"/>
          <w:kern w:val="24"/>
          <w:sz w:val="24"/>
        </w:rPr>
        <w:t xml:space="preserve">4-3 </w:t>
      </w:r>
      <w:r>
        <w:rPr>
          <w:rFonts w:ascii="宋体" w:eastAsia="宋体" w:hAnsi="宋体" w:cs="宋体" w:hint="eastAsia"/>
          <w:color w:val="000000" w:themeColor="text1"/>
          <w:kern w:val="24"/>
          <w:sz w:val="24"/>
        </w:rPr>
        <w:t>长安马自达汽车捐赠江苏安全技术职业学院实训车辆</w:t>
      </w:r>
    </w:p>
    <w:p w14:paraId="4D3F9054" w14:textId="77777777" w:rsidR="006563AB" w:rsidRDefault="00051535">
      <w:pPr>
        <w:pStyle w:val="2"/>
        <w:spacing w:before="10" w:after="10"/>
        <w:ind w:firstLineChars="200" w:firstLine="482"/>
        <w:rPr>
          <w:rFonts w:ascii="宋体" w:eastAsia="宋体" w:hAnsi="宋体" w:cs="宋体"/>
          <w:sz w:val="24"/>
        </w:rPr>
      </w:pPr>
      <w:bookmarkStart w:id="14" w:name="_Toc25991"/>
      <w:r>
        <w:rPr>
          <w:rFonts w:ascii="宋体" w:eastAsia="宋体" w:hAnsi="宋体" w:cs="宋体" w:hint="eastAsia"/>
          <w:sz w:val="24"/>
        </w:rPr>
        <w:t xml:space="preserve">4.5 </w:t>
      </w:r>
      <w:r>
        <w:rPr>
          <w:rFonts w:ascii="宋体" w:eastAsia="宋体" w:hAnsi="宋体" w:cs="宋体" w:hint="eastAsia"/>
          <w:sz w:val="24"/>
        </w:rPr>
        <w:t>校企共同教育管理学生</w:t>
      </w:r>
      <w:bookmarkEnd w:id="14"/>
    </w:p>
    <w:p w14:paraId="1A90B771" w14:textId="77777777" w:rsidR="006563AB" w:rsidRDefault="00051535">
      <w:pPr>
        <w:spacing w:line="360" w:lineRule="auto"/>
        <w:ind w:firstLineChars="200" w:firstLine="480"/>
        <w:rPr>
          <w:rFonts w:ascii="宋体" w:eastAsia="宋体" w:hAnsi="宋体" w:cs="宋体"/>
          <w:sz w:val="24"/>
        </w:rPr>
      </w:pPr>
      <w:r>
        <w:rPr>
          <w:rFonts w:ascii="宋体" w:eastAsia="宋体" w:hAnsi="宋体" w:cs="宋体" w:hint="eastAsia"/>
          <w:sz w:val="24"/>
        </w:rPr>
        <w:t>配合学校构建校企“双主体”育人平台，明确企业和学校在人才培养工作中的主体责任，落实学生和学徒的双重身份，为学生的教育管理提供制度保障。形成校企合作办学、合作育人、合作</w:t>
      </w:r>
      <w:r>
        <w:rPr>
          <w:rFonts w:ascii="宋体" w:eastAsia="宋体" w:hAnsi="宋体" w:cs="宋体" w:hint="eastAsia"/>
          <w:sz w:val="24"/>
        </w:rPr>
        <w:t>就业的长效机制，努力构建职业教育企、校一体化新模式。</w:t>
      </w:r>
    </w:p>
    <w:p w14:paraId="3CDA241F" w14:textId="77777777" w:rsidR="006563AB" w:rsidRDefault="00051535">
      <w:pPr>
        <w:spacing w:line="360" w:lineRule="auto"/>
        <w:jc w:val="center"/>
        <w:rPr>
          <w:rFonts w:ascii="宋体" w:eastAsia="宋体" w:hAnsi="宋体" w:cs="宋体"/>
          <w:sz w:val="24"/>
        </w:rPr>
      </w:pPr>
      <w:r>
        <w:rPr>
          <w:rFonts w:ascii="宋体" w:eastAsia="宋体" w:hAnsi="宋体" w:cs="宋体" w:hint="eastAsia"/>
          <w:noProof/>
          <w:sz w:val="24"/>
        </w:rPr>
        <w:drawing>
          <wp:inline distT="0" distB="0" distL="114300" distR="114300" wp14:anchorId="330D746F" wp14:editId="26388E68">
            <wp:extent cx="4852035" cy="2239645"/>
            <wp:effectExtent l="0" t="0" r="5715" b="8255"/>
            <wp:docPr id="7" name="图片 7" descr="6c0c4b9d350b29b31317a912b57e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c0c4b9d350b29b31317a912b57e79e"/>
                    <pic:cNvPicPr>
                      <a:picLocks noChangeAspect="1"/>
                    </pic:cNvPicPr>
                  </pic:nvPicPr>
                  <pic:blipFill>
                    <a:blip r:embed="rId16"/>
                    <a:stretch>
                      <a:fillRect/>
                    </a:stretch>
                  </pic:blipFill>
                  <pic:spPr>
                    <a:xfrm>
                      <a:off x="0" y="0"/>
                      <a:ext cx="4852035" cy="2239645"/>
                    </a:xfrm>
                    <a:prstGeom prst="rect">
                      <a:avLst/>
                    </a:prstGeom>
                  </pic:spPr>
                </pic:pic>
              </a:graphicData>
            </a:graphic>
          </wp:inline>
        </w:drawing>
      </w:r>
    </w:p>
    <w:p w14:paraId="17A88A56" w14:textId="77777777" w:rsidR="006563AB" w:rsidRDefault="00051535">
      <w:pPr>
        <w:spacing w:line="360" w:lineRule="auto"/>
        <w:jc w:val="center"/>
        <w:rPr>
          <w:rFonts w:ascii="宋体" w:eastAsia="宋体" w:hAnsi="宋体" w:cs="宋体"/>
          <w:sz w:val="24"/>
        </w:rPr>
      </w:pPr>
      <w:r>
        <w:rPr>
          <w:rFonts w:ascii="宋体" w:eastAsia="宋体" w:hAnsi="宋体" w:cs="宋体" w:hint="eastAsia"/>
          <w:sz w:val="24"/>
        </w:rPr>
        <w:t>图</w:t>
      </w:r>
      <w:r>
        <w:rPr>
          <w:rFonts w:ascii="宋体" w:eastAsia="宋体" w:hAnsi="宋体" w:cs="宋体" w:hint="eastAsia"/>
          <w:sz w:val="24"/>
        </w:rPr>
        <w:t xml:space="preserve">4-4 </w:t>
      </w:r>
      <w:r>
        <w:rPr>
          <w:rFonts w:ascii="宋体" w:eastAsia="宋体" w:hAnsi="宋体" w:cs="宋体" w:hint="eastAsia"/>
          <w:sz w:val="24"/>
        </w:rPr>
        <w:t>长安马自达汽车派遣技术人员为实习学生开展培训</w:t>
      </w:r>
    </w:p>
    <w:p w14:paraId="37CFCD40" w14:textId="77777777" w:rsidR="006563AB" w:rsidRDefault="00051535">
      <w:pPr>
        <w:pStyle w:val="1"/>
        <w:spacing w:before="10" w:after="10"/>
        <w:ind w:firstLineChars="200" w:firstLine="562"/>
        <w:rPr>
          <w:rFonts w:ascii="宋体" w:eastAsia="宋体" w:hAnsi="宋体" w:cs="宋体"/>
          <w:sz w:val="28"/>
          <w:szCs w:val="28"/>
        </w:rPr>
      </w:pPr>
      <w:bookmarkStart w:id="15" w:name="_Toc18863"/>
      <w:r>
        <w:rPr>
          <w:rFonts w:ascii="宋体" w:eastAsia="宋体" w:hAnsi="宋体" w:cs="宋体" w:hint="eastAsia"/>
          <w:sz w:val="28"/>
          <w:szCs w:val="28"/>
        </w:rPr>
        <w:lastRenderedPageBreak/>
        <w:t xml:space="preserve">5 </w:t>
      </w:r>
      <w:r>
        <w:rPr>
          <w:rFonts w:ascii="宋体" w:eastAsia="宋体" w:hAnsi="宋体" w:cs="宋体" w:hint="eastAsia"/>
          <w:sz w:val="28"/>
          <w:szCs w:val="28"/>
        </w:rPr>
        <w:t>助推企业发展</w:t>
      </w:r>
      <w:bookmarkEnd w:id="15"/>
    </w:p>
    <w:p w14:paraId="3A01D915" w14:textId="77777777" w:rsidR="006563AB" w:rsidRDefault="00051535">
      <w:pPr>
        <w:spacing w:line="360" w:lineRule="auto"/>
        <w:ind w:firstLineChars="200" w:firstLine="480"/>
        <w:rPr>
          <w:rFonts w:ascii="宋体" w:hAnsi="宋体" w:cs="宋体"/>
          <w:sz w:val="24"/>
        </w:rPr>
      </w:pPr>
      <w:r>
        <w:rPr>
          <w:rFonts w:ascii="宋体" w:hAnsi="宋体" w:cs="宋体" w:hint="eastAsia"/>
          <w:sz w:val="24"/>
        </w:rPr>
        <w:t>江苏安全技术职业学院</w:t>
      </w:r>
      <w:r>
        <w:rPr>
          <w:rFonts w:ascii="宋体" w:hAnsi="宋体" w:cs="宋体" w:hint="eastAsia"/>
          <w:sz w:val="24"/>
        </w:rPr>
        <w:t>3</w:t>
      </w:r>
      <w:r>
        <w:rPr>
          <w:rFonts w:ascii="宋体" w:hAnsi="宋体" w:cs="宋体" w:hint="eastAsia"/>
          <w:sz w:val="24"/>
        </w:rPr>
        <w:t>年来共为企业输送优质实习生近</w:t>
      </w:r>
      <w:r>
        <w:rPr>
          <w:rFonts w:ascii="宋体" w:hAnsi="宋体" w:cs="宋体" w:hint="eastAsia"/>
          <w:sz w:val="24"/>
        </w:rPr>
        <w:t>300</w:t>
      </w:r>
      <w:r>
        <w:rPr>
          <w:rFonts w:ascii="宋体" w:hAnsi="宋体" w:cs="宋体" w:hint="eastAsia"/>
          <w:sz w:val="24"/>
        </w:rPr>
        <w:t>人次，其中</w:t>
      </w:r>
      <w:r>
        <w:rPr>
          <w:rFonts w:ascii="宋体" w:hAnsi="宋体" w:cs="宋体" w:hint="eastAsia"/>
          <w:sz w:val="24"/>
        </w:rPr>
        <w:t>20</w:t>
      </w:r>
      <w:r>
        <w:rPr>
          <w:rFonts w:ascii="宋体" w:hAnsi="宋体" w:cs="宋体" w:hint="eastAsia"/>
          <w:sz w:val="24"/>
        </w:rPr>
        <w:t>年共计</w:t>
      </w:r>
      <w:r>
        <w:rPr>
          <w:rFonts w:ascii="宋体" w:hAnsi="宋体" w:cs="宋体" w:hint="eastAsia"/>
          <w:sz w:val="24"/>
        </w:rPr>
        <w:t>60</w:t>
      </w:r>
      <w:r>
        <w:rPr>
          <w:rFonts w:ascii="宋体" w:hAnsi="宋体" w:cs="宋体" w:hint="eastAsia"/>
          <w:sz w:val="24"/>
        </w:rPr>
        <w:t>余人，</w:t>
      </w:r>
      <w:r>
        <w:rPr>
          <w:rFonts w:ascii="宋体" w:hAnsi="宋体" w:cs="宋体" w:hint="eastAsia"/>
          <w:sz w:val="24"/>
        </w:rPr>
        <w:t>21</w:t>
      </w:r>
      <w:r>
        <w:rPr>
          <w:rFonts w:ascii="宋体" w:hAnsi="宋体" w:cs="宋体" w:hint="eastAsia"/>
          <w:sz w:val="24"/>
        </w:rPr>
        <w:t>年近</w:t>
      </w:r>
      <w:r>
        <w:rPr>
          <w:rFonts w:ascii="宋体" w:hAnsi="宋体" w:cs="宋体" w:hint="eastAsia"/>
          <w:sz w:val="24"/>
        </w:rPr>
        <w:t>200</w:t>
      </w:r>
      <w:r>
        <w:rPr>
          <w:rFonts w:ascii="宋体" w:hAnsi="宋体" w:cs="宋体" w:hint="eastAsia"/>
          <w:sz w:val="24"/>
        </w:rPr>
        <w:t>人次，</w:t>
      </w:r>
      <w:r>
        <w:rPr>
          <w:rFonts w:ascii="宋体" w:hAnsi="宋体" w:cs="宋体" w:hint="eastAsia"/>
          <w:sz w:val="24"/>
        </w:rPr>
        <w:t>22</w:t>
      </w:r>
      <w:r>
        <w:rPr>
          <w:rFonts w:ascii="宋体" w:hAnsi="宋体" w:cs="宋体" w:hint="eastAsia"/>
          <w:sz w:val="24"/>
        </w:rPr>
        <w:t>年超</w:t>
      </w:r>
      <w:r>
        <w:rPr>
          <w:rFonts w:ascii="宋体" w:hAnsi="宋体" w:cs="宋体" w:hint="eastAsia"/>
          <w:sz w:val="24"/>
        </w:rPr>
        <w:t>50</w:t>
      </w:r>
      <w:r>
        <w:rPr>
          <w:rFonts w:ascii="宋体" w:hAnsi="宋体" w:cs="宋体" w:hint="eastAsia"/>
          <w:sz w:val="24"/>
        </w:rPr>
        <w:t>人次，主要</w:t>
      </w:r>
      <w:r>
        <w:rPr>
          <w:rFonts w:ascii="宋体" w:eastAsia="宋体" w:hAnsi="宋体" w:cs="宋体" w:hint="eastAsia"/>
          <w:color w:val="000000"/>
          <w:kern w:val="0"/>
          <w:sz w:val="24"/>
          <w:lang w:bidi="ar"/>
        </w:rPr>
        <w:t>从事总装、焊装、涂装车间的技师工作</w:t>
      </w:r>
      <w:r>
        <w:rPr>
          <w:rFonts w:ascii="宋体" w:hAnsi="宋体" w:cs="宋体" w:hint="eastAsia"/>
          <w:sz w:val="24"/>
        </w:rPr>
        <w:t>。来自江苏安全技术职业学院的学生技术功底扎实，肯专研、肯吃苦，能快速、准确的对各种问题进行判断和处理，较好地提升了企业的生产效益</w:t>
      </w:r>
    </w:p>
    <w:p w14:paraId="73F1C362" w14:textId="77777777" w:rsidR="006563AB" w:rsidRDefault="00051535">
      <w:pPr>
        <w:spacing w:line="360" w:lineRule="auto"/>
        <w:ind w:firstLineChars="200" w:firstLine="480"/>
        <w:rPr>
          <w:rFonts w:ascii="宋体" w:hAnsi="宋体" w:cs="宋体"/>
          <w:sz w:val="24"/>
        </w:rPr>
      </w:pPr>
      <w:r>
        <w:rPr>
          <w:rFonts w:ascii="宋体" w:hAnsi="宋体" w:cs="宋体" w:hint="eastAsia"/>
          <w:sz w:val="24"/>
        </w:rPr>
        <w:t>学生实习期，学校还专门派遣教师到企业进行跟岗管理，学生实习工作稳定率高，毕业后留企就业</w:t>
      </w:r>
      <w:r>
        <w:rPr>
          <w:rFonts w:ascii="宋体" w:hAnsi="宋体" w:cs="宋体" w:hint="eastAsia"/>
          <w:sz w:val="24"/>
        </w:rPr>
        <w:t>学生比例较高，较好的支持了企业的生产建设。</w:t>
      </w:r>
    </w:p>
    <w:p w14:paraId="1CE16EC1" w14:textId="77777777" w:rsidR="006563AB" w:rsidRDefault="00051535">
      <w:pPr>
        <w:widowControl/>
        <w:spacing w:line="360" w:lineRule="auto"/>
        <w:jc w:val="center"/>
        <w:rPr>
          <w:rFonts w:ascii="宋体" w:eastAsia="宋体" w:hAnsi="宋体" w:cs="宋体"/>
          <w:color w:val="000000"/>
          <w:kern w:val="0"/>
          <w:sz w:val="24"/>
          <w:lang w:bidi="ar"/>
        </w:rPr>
      </w:pPr>
      <w:r>
        <w:rPr>
          <w:rFonts w:ascii="宋体" w:eastAsia="宋体" w:hAnsi="宋体" w:cs="宋体" w:hint="eastAsia"/>
          <w:noProof/>
          <w:color w:val="000000"/>
          <w:kern w:val="0"/>
          <w:sz w:val="24"/>
        </w:rPr>
        <w:drawing>
          <wp:inline distT="0" distB="0" distL="114300" distR="114300" wp14:anchorId="62BBFB94" wp14:editId="60AF47C3">
            <wp:extent cx="4188460" cy="3140075"/>
            <wp:effectExtent l="0" t="0" r="2540" b="3175"/>
            <wp:docPr id="4" name="图片 4" descr="微信图片_2022112215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1122153705"/>
                    <pic:cNvPicPr>
                      <a:picLocks noChangeAspect="1"/>
                    </pic:cNvPicPr>
                  </pic:nvPicPr>
                  <pic:blipFill>
                    <a:blip r:embed="rId17"/>
                    <a:stretch>
                      <a:fillRect/>
                    </a:stretch>
                  </pic:blipFill>
                  <pic:spPr>
                    <a:xfrm>
                      <a:off x="0" y="0"/>
                      <a:ext cx="4188460" cy="3140075"/>
                    </a:xfrm>
                    <a:prstGeom prst="rect">
                      <a:avLst/>
                    </a:prstGeom>
                  </pic:spPr>
                </pic:pic>
              </a:graphicData>
            </a:graphic>
          </wp:inline>
        </w:drawing>
      </w:r>
    </w:p>
    <w:p w14:paraId="0F62A82D" w14:textId="77777777" w:rsidR="006563AB" w:rsidRDefault="00051535">
      <w:pPr>
        <w:widowControl/>
        <w:spacing w:line="360" w:lineRule="auto"/>
        <w:ind w:firstLineChars="200" w:firstLine="480"/>
        <w:jc w:val="center"/>
        <w:rPr>
          <w:rFonts w:ascii="宋体" w:eastAsia="宋体" w:hAnsi="宋体" w:cs="宋体"/>
          <w:sz w:val="24"/>
        </w:rPr>
      </w:pPr>
      <w:r>
        <w:rPr>
          <w:rFonts w:ascii="宋体" w:eastAsia="宋体" w:hAnsi="宋体" w:cs="宋体" w:hint="eastAsia"/>
          <w:sz w:val="24"/>
        </w:rPr>
        <w:t>图</w:t>
      </w:r>
      <w:r>
        <w:rPr>
          <w:rFonts w:ascii="宋体" w:eastAsia="宋体" w:hAnsi="宋体" w:cs="宋体" w:hint="eastAsia"/>
          <w:sz w:val="24"/>
        </w:rPr>
        <w:t xml:space="preserve">4-4 </w:t>
      </w:r>
      <w:r>
        <w:rPr>
          <w:rFonts w:ascii="宋体" w:eastAsia="宋体" w:hAnsi="宋体" w:cs="宋体" w:hint="eastAsia"/>
          <w:sz w:val="24"/>
        </w:rPr>
        <w:t>学校派遣教师赴企业进行学生管理</w:t>
      </w:r>
    </w:p>
    <w:p w14:paraId="56DA7374" w14:textId="77777777" w:rsidR="006563AB" w:rsidRDefault="00051535">
      <w:pPr>
        <w:pStyle w:val="1"/>
        <w:spacing w:before="10" w:after="10"/>
        <w:ind w:firstLineChars="200" w:firstLine="562"/>
        <w:rPr>
          <w:rFonts w:ascii="宋体" w:eastAsia="宋体" w:hAnsi="宋体" w:cs="宋体"/>
          <w:sz w:val="28"/>
          <w:szCs w:val="28"/>
        </w:rPr>
      </w:pPr>
      <w:bookmarkStart w:id="16" w:name="_Toc32668"/>
      <w:r>
        <w:rPr>
          <w:rFonts w:ascii="宋体" w:eastAsia="宋体" w:hAnsi="宋体" w:cs="宋体" w:hint="eastAsia"/>
          <w:sz w:val="28"/>
          <w:szCs w:val="28"/>
        </w:rPr>
        <w:t xml:space="preserve">6 </w:t>
      </w:r>
      <w:r>
        <w:rPr>
          <w:rFonts w:ascii="宋体" w:eastAsia="宋体" w:hAnsi="宋体" w:cs="宋体" w:hint="eastAsia"/>
          <w:sz w:val="28"/>
          <w:szCs w:val="28"/>
        </w:rPr>
        <w:t>问题与展望</w:t>
      </w:r>
      <w:bookmarkEnd w:id="16"/>
      <w:r>
        <w:rPr>
          <w:rFonts w:ascii="宋体" w:eastAsia="宋体" w:hAnsi="宋体" w:cs="宋体" w:hint="eastAsia"/>
          <w:sz w:val="28"/>
          <w:szCs w:val="28"/>
        </w:rPr>
        <w:t xml:space="preserve"> </w:t>
      </w:r>
    </w:p>
    <w:p w14:paraId="158C1052" w14:textId="77777777" w:rsidR="006563AB" w:rsidRDefault="00051535">
      <w:pPr>
        <w:widowControl/>
        <w:spacing w:line="360" w:lineRule="auto"/>
        <w:ind w:firstLineChars="200" w:firstLine="480"/>
        <w:rPr>
          <w:rFonts w:ascii="宋体" w:eastAsia="宋体" w:hAnsi="宋体" w:cs="宋体"/>
          <w:color w:val="000000"/>
          <w:kern w:val="0"/>
          <w:sz w:val="24"/>
          <w:lang w:bidi="ar"/>
        </w:rPr>
      </w:pPr>
      <w:r>
        <w:rPr>
          <w:rFonts w:ascii="宋体" w:eastAsia="宋体" w:hAnsi="宋体" w:cs="宋体" w:hint="eastAsia"/>
          <w:color w:val="000000"/>
          <w:kern w:val="0"/>
          <w:sz w:val="24"/>
          <w:lang w:bidi="ar"/>
        </w:rPr>
        <w:t>目前职业院校的专业设置、培养方式、课程设置、教学过程等方面与企业需求还存在一定的脱节，校企联合培养人才的体制机制还没有完全形成。例如，企业的人才需求与学校的学生管理制度不匹配，长安马自达汽车要求学生录用后能马上到岗实习，但学校管理上有严格的时间节点，必须完成相应的课程和考核后才能离校，这就导致企业缺人，但学生又无法入职，因此失去实习机会。学校应根据不同合作项目的需求，出台相应的管理制度。</w:t>
      </w:r>
    </w:p>
    <w:p w14:paraId="395AD1D6" w14:textId="77777777" w:rsidR="006563AB" w:rsidRDefault="00051535">
      <w:pPr>
        <w:widowControl/>
        <w:spacing w:line="360" w:lineRule="auto"/>
        <w:ind w:firstLineChars="200" w:firstLine="480"/>
        <w:rPr>
          <w:rFonts w:ascii="宋体" w:eastAsia="宋体" w:hAnsi="宋体" w:cs="宋体"/>
          <w:color w:val="000000"/>
          <w:kern w:val="0"/>
          <w:sz w:val="24"/>
          <w:lang w:bidi="ar"/>
        </w:rPr>
      </w:pPr>
      <w:r>
        <w:rPr>
          <w:rFonts w:ascii="宋体" w:eastAsia="宋体" w:hAnsi="宋体" w:cs="宋体" w:hint="eastAsia"/>
          <w:color w:val="000000"/>
          <w:kern w:val="0"/>
          <w:sz w:val="24"/>
          <w:lang w:bidi="ar"/>
        </w:rPr>
        <w:t>今后也希望与院校继续加深校企合作，共同开展汽车营销等相关的专业建设，为长安马自达汽车储备汽车客服类人才。</w:t>
      </w:r>
    </w:p>
    <w:sectPr w:rsidR="006563AB">
      <w:footerReference w:type="default" r:id="rId1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BA42F" w14:textId="77777777" w:rsidR="00051535" w:rsidRDefault="00051535">
      <w:r>
        <w:separator/>
      </w:r>
    </w:p>
  </w:endnote>
  <w:endnote w:type="continuationSeparator" w:id="0">
    <w:p w14:paraId="2E8AEB91" w14:textId="77777777" w:rsidR="00051535" w:rsidRDefault="00051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1CF19" w14:textId="77777777" w:rsidR="006563AB" w:rsidRDefault="00051535">
    <w:pPr>
      <w:pStyle w:val="a5"/>
    </w:pPr>
    <w:r>
      <w:rPr>
        <w:noProof/>
      </w:rPr>
      <mc:AlternateContent>
        <mc:Choice Requires="wps">
          <w:drawing>
            <wp:anchor distT="0" distB="0" distL="114300" distR="114300" simplePos="0" relativeHeight="251660288" behindDoc="0" locked="0" layoutInCell="1" allowOverlap="1" wp14:anchorId="6254010D" wp14:editId="4BB93C85">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38A44" w14:textId="08B74FD3" w:rsidR="006563AB" w:rsidRDefault="00051535">
                          <w:pPr>
                            <w:pStyle w:val="a5"/>
                          </w:pPr>
                          <w:r>
                            <w:fldChar w:fldCharType="begin"/>
                          </w:r>
                          <w:r>
                            <w:instrText xml:space="preserve"> PAGE  \* MERGEFORMAT </w:instrText>
                          </w:r>
                          <w:r>
                            <w:fldChar w:fldCharType="separate"/>
                          </w:r>
                          <w:r w:rsidR="00B550D9">
                            <w:rPr>
                              <w:noProof/>
                            </w:rP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254010D" id="_x0000_t202" coordsize="21600,21600" o:spt="202" path="m,l,21600r21600,l21600,xe">
              <v:stroke joinstyle="miter"/>
              <v:path gradientshapeok="t" o:connecttype="rect"/>
            </v:shapetype>
            <v:shape id="文本框 10"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rJ2cNYgIAAAwFAAAOAAAAAAAAAAAAAAAAAC4CAABkcnMvZTJvRG9jLnht&#10;bFBLAQItABQABgAIAAAAIQBxqtG51wAAAAUBAAAPAAAAAAAAAAAAAAAAALwEAABkcnMvZG93bnJl&#10;di54bWxQSwUGAAAAAAQABADzAAAAwAUAAAAA&#10;" filled="f" stroked="f" strokeweight=".5pt">
              <v:textbox style="mso-fit-shape-to-text:t" inset="0,0,0,0">
                <w:txbxContent>
                  <w:p w14:paraId="1C538A44" w14:textId="08B74FD3" w:rsidR="006563AB" w:rsidRDefault="00051535">
                    <w:pPr>
                      <w:pStyle w:val="a5"/>
                    </w:pPr>
                    <w:r>
                      <w:fldChar w:fldCharType="begin"/>
                    </w:r>
                    <w:r>
                      <w:instrText xml:space="preserve"> PAGE  \* MERGEFORMAT </w:instrText>
                    </w:r>
                    <w:r>
                      <w:fldChar w:fldCharType="separate"/>
                    </w:r>
                    <w:r w:rsidR="00B550D9">
                      <w:rPr>
                        <w:noProof/>
                      </w:rPr>
                      <w:t>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556F8" w14:textId="77777777" w:rsidR="00051535" w:rsidRDefault="00051535">
      <w:r>
        <w:separator/>
      </w:r>
    </w:p>
  </w:footnote>
  <w:footnote w:type="continuationSeparator" w:id="0">
    <w:p w14:paraId="5CC110E1" w14:textId="77777777" w:rsidR="00051535" w:rsidRDefault="000515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RjYmU3NjFhYTk2YzllMTViNTIyM2E1Njg2ZmJlNmIifQ=="/>
  </w:docVars>
  <w:rsids>
    <w:rsidRoot w:val="1F5C1045"/>
    <w:rsid w:val="00051535"/>
    <w:rsid w:val="00170F99"/>
    <w:rsid w:val="001A124B"/>
    <w:rsid w:val="002D18C9"/>
    <w:rsid w:val="00552579"/>
    <w:rsid w:val="006563AB"/>
    <w:rsid w:val="006A0B94"/>
    <w:rsid w:val="009303B7"/>
    <w:rsid w:val="00AB1394"/>
    <w:rsid w:val="00B550D9"/>
    <w:rsid w:val="07DB62C2"/>
    <w:rsid w:val="082C63D3"/>
    <w:rsid w:val="19D61256"/>
    <w:rsid w:val="1F5C1045"/>
    <w:rsid w:val="2CD84867"/>
    <w:rsid w:val="463177F3"/>
    <w:rsid w:val="5D7A7717"/>
    <w:rsid w:val="5D850596"/>
    <w:rsid w:val="69FA79E4"/>
    <w:rsid w:val="707D52D6"/>
    <w:rsid w:val="72215A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3D4EA5"/>
  <w15:docId w15:val="{3372AD56-46C4-4A53-8A8E-6456C968A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7">
    <w:name w:val="Emphasis"/>
    <w:basedOn w:val="a0"/>
    <w:qFormat/>
    <w:rPr>
      <w:i/>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624</Words>
  <Characters>3561</Characters>
  <Application>Microsoft Office Word</Application>
  <DocSecurity>0</DocSecurity>
  <Lines>29</Lines>
  <Paragraphs>8</Paragraphs>
  <ScaleCrop>false</ScaleCrop>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Dr. Song</cp:lastModifiedBy>
  <cp:revision>5</cp:revision>
  <cp:lastPrinted>2022-12-20T05:44:00Z</cp:lastPrinted>
  <dcterms:created xsi:type="dcterms:W3CDTF">2022-12-01T07:22:00Z</dcterms:created>
  <dcterms:modified xsi:type="dcterms:W3CDTF">2023-01-05T02:50:00Z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3D26F915C4D148E9800A213A1A146D82</vt:lpwstr>
  </property>
</Properties>
</file>