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93055" w14:textId="1A464C32" w:rsidR="006F719B" w:rsidRDefault="004112CB">
      <w:pPr>
        <w:spacing w:line="480" w:lineRule="auto"/>
        <w:jc w:val="center"/>
        <w:rPr>
          <w:sz w:val="30"/>
          <w:szCs w:val="30"/>
        </w:rPr>
      </w:pPr>
      <w:bookmarkStart w:id="0" w:name="_GoBack"/>
      <w:r>
        <w:rPr>
          <w:rFonts w:hint="eastAsia"/>
          <w:b/>
          <w:noProof/>
          <w:sz w:val="36"/>
          <w:szCs w:val="36"/>
        </w:rPr>
        <w:drawing>
          <wp:anchor distT="0" distB="0" distL="114300" distR="114300" simplePos="0" relativeHeight="251658240" behindDoc="0" locked="0" layoutInCell="1" allowOverlap="1" wp14:anchorId="5ADA49C5" wp14:editId="47D51F8D">
            <wp:simplePos x="0" y="0"/>
            <wp:positionH relativeFrom="column">
              <wp:posOffset>-1111102</wp:posOffset>
            </wp:positionH>
            <wp:positionV relativeFrom="paragraph">
              <wp:posOffset>-893135</wp:posOffset>
            </wp:positionV>
            <wp:extent cx="7527851" cy="10876588"/>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480" cy="108991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AE0322D" w14:textId="77777777" w:rsidR="006F719B" w:rsidRDefault="006F719B">
      <w:pPr>
        <w:pStyle w:val="TOC1"/>
        <w:jc w:val="center"/>
        <w:rPr>
          <w:lang w:val="zh-CN"/>
        </w:rPr>
      </w:pPr>
    </w:p>
    <w:p w14:paraId="15F1C796" w14:textId="77777777" w:rsidR="006F719B" w:rsidRDefault="003F5DF8">
      <w:pPr>
        <w:pStyle w:val="TOC1"/>
        <w:jc w:val="center"/>
        <w:rPr>
          <w:rFonts w:ascii="黑体" w:eastAsia="黑体" w:hAnsi="黑体"/>
          <w:b/>
          <w:color w:val="auto"/>
          <w:sz w:val="48"/>
          <w:szCs w:val="48"/>
          <w:lang w:val="zh-CN"/>
        </w:rPr>
      </w:pPr>
      <w:r>
        <w:rPr>
          <w:rFonts w:ascii="黑体" w:eastAsia="黑体" w:hAnsi="黑体"/>
          <w:b/>
          <w:color w:val="auto"/>
          <w:sz w:val="48"/>
          <w:szCs w:val="48"/>
          <w:lang w:val="zh-CN"/>
        </w:rPr>
        <w:t>目</w:t>
      </w:r>
      <w:r>
        <w:rPr>
          <w:rFonts w:ascii="黑体" w:eastAsia="黑体" w:hAnsi="黑体" w:hint="eastAsia"/>
          <w:b/>
          <w:color w:val="auto"/>
          <w:sz w:val="48"/>
          <w:szCs w:val="48"/>
          <w:lang w:val="zh-CN"/>
        </w:rPr>
        <w:t xml:space="preserve"> </w:t>
      </w:r>
      <w:r>
        <w:rPr>
          <w:rFonts w:ascii="黑体" w:eastAsia="黑体" w:hAnsi="黑体"/>
          <w:b/>
          <w:color w:val="auto"/>
          <w:sz w:val="48"/>
          <w:szCs w:val="48"/>
          <w:lang w:val="zh-CN"/>
        </w:rPr>
        <w:t xml:space="preserve"> </w:t>
      </w:r>
      <w:r>
        <w:rPr>
          <w:rFonts w:ascii="黑体" w:eastAsia="黑体" w:hAnsi="黑体"/>
          <w:b/>
          <w:color w:val="auto"/>
          <w:sz w:val="48"/>
          <w:szCs w:val="48"/>
          <w:lang w:val="zh-CN"/>
        </w:rPr>
        <w:t>录</w:t>
      </w:r>
    </w:p>
    <w:p w14:paraId="778273CB" w14:textId="77777777" w:rsidR="006F719B" w:rsidRDefault="006F719B">
      <w:pPr>
        <w:rPr>
          <w:lang w:val="zh-CN"/>
        </w:rPr>
      </w:pPr>
    </w:p>
    <w:p w14:paraId="62A13CB0" w14:textId="77777777" w:rsidR="006F719B" w:rsidRDefault="003F5DF8">
      <w:pPr>
        <w:pStyle w:val="11"/>
        <w:tabs>
          <w:tab w:val="right" w:leader="dot" w:pos="8296"/>
        </w:tabs>
        <w:rPr>
          <w:rFonts w:ascii="宋体" w:hAnsi="宋体" w:cs="宋体"/>
          <w:noProof/>
          <w:kern w:val="2"/>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121212767" w:history="1">
        <w:r>
          <w:rPr>
            <w:rStyle w:val="a3"/>
            <w:rFonts w:ascii="宋体" w:hAnsi="宋体"/>
            <w:noProof/>
            <w:sz w:val="28"/>
            <w:szCs w:val="28"/>
          </w:rPr>
          <w:t>一、企业概况</w:t>
        </w:r>
        <w:r>
          <w:rPr>
            <w:rFonts w:ascii="宋体" w:hAnsi="宋体"/>
            <w:noProof/>
            <w:webHidden/>
            <w:sz w:val="28"/>
            <w:szCs w:val="28"/>
          </w:rPr>
          <w:tab/>
        </w:r>
        <w:r>
          <w:rPr>
            <w:rFonts w:ascii="宋体" w:hAnsi="宋体"/>
            <w:noProof/>
            <w:webHidden/>
            <w:sz w:val="28"/>
            <w:szCs w:val="28"/>
          </w:rPr>
          <w:fldChar w:fldCharType="begin"/>
        </w:r>
        <w:r>
          <w:rPr>
            <w:rFonts w:ascii="宋体" w:hAnsi="宋体"/>
            <w:noProof/>
            <w:webHidden/>
            <w:sz w:val="28"/>
            <w:szCs w:val="28"/>
          </w:rPr>
          <w:instrText xml:space="preserve"> PAGEREF _Toc121212767 \h </w:instrText>
        </w:r>
        <w:r>
          <w:rPr>
            <w:rFonts w:ascii="宋体" w:hAnsi="宋体"/>
            <w:noProof/>
            <w:webHidden/>
            <w:sz w:val="28"/>
            <w:szCs w:val="28"/>
          </w:rPr>
        </w:r>
        <w:r>
          <w:rPr>
            <w:rFonts w:ascii="宋体" w:hAnsi="宋体"/>
            <w:noProof/>
            <w:webHidden/>
            <w:sz w:val="28"/>
            <w:szCs w:val="28"/>
          </w:rPr>
          <w:fldChar w:fldCharType="separate"/>
        </w:r>
        <w:r>
          <w:rPr>
            <w:rFonts w:ascii="宋体" w:hAnsi="宋体"/>
            <w:noProof/>
            <w:webHidden/>
            <w:sz w:val="28"/>
            <w:szCs w:val="28"/>
          </w:rPr>
          <w:t>1</w:t>
        </w:r>
        <w:r>
          <w:rPr>
            <w:rFonts w:ascii="宋体" w:hAnsi="宋体"/>
            <w:noProof/>
            <w:webHidden/>
            <w:sz w:val="28"/>
            <w:szCs w:val="28"/>
          </w:rPr>
          <w:fldChar w:fldCharType="end"/>
        </w:r>
      </w:hyperlink>
    </w:p>
    <w:p w14:paraId="5EA21536" w14:textId="77777777" w:rsidR="006F719B" w:rsidRDefault="003F5DF8">
      <w:pPr>
        <w:pStyle w:val="11"/>
        <w:tabs>
          <w:tab w:val="right" w:leader="dot" w:pos="8296"/>
        </w:tabs>
        <w:rPr>
          <w:rFonts w:ascii="宋体" w:hAnsi="宋体" w:cs="宋体"/>
          <w:noProof/>
          <w:kern w:val="2"/>
          <w:sz w:val="28"/>
          <w:szCs w:val="28"/>
        </w:rPr>
      </w:pPr>
      <w:hyperlink w:anchor="_Toc121212768" w:history="1">
        <w:r>
          <w:rPr>
            <w:rStyle w:val="a3"/>
            <w:rFonts w:ascii="宋体" w:hAnsi="宋体"/>
            <w:noProof/>
            <w:sz w:val="28"/>
            <w:szCs w:val="28"/>
          </w:rPr>
          <w:t>二、合作历程</w:t>
        </w:r>
        <w:r>
          <w:rPr>
            <w:rFonts w:ascii="宋体" w:hAnsi="宋体"/>
            <w:noProof/>
            <w:webHidden/>
            <w:sz w:val="28"/>
            <w:szCs w:val="28"/>
          </w:rPr>
          <w:tab/>
        </w:r>
        <w:r>
          <w:rPr>
            <w:rFonts w:ascii="宋体" w:hAnsi="宋体"/>
            <w:noProof/>
            <w:webHidden/>
            <w:sz w:val="28"/>
            <w:szCs w:val="28"/>
          </w:rPr>
          <w:fldChar w:fldCharType="begin"/>
        </w:r>
        <w:r>
          <w:rPr>
            <w:rFonts w:ascii="宋体" w:hAnsi="宋体"/>
            <w:noProof/>
            <w:webHidden/>
            <w:sz w:val="28"/>
            <w:szCs w:val="28"/>
          </w:rPr>
          <w:instrText xml:space="preserve"> PAGEREF _Toc121212768 \h </w:instrText>
        </w:r>
        <w:r>
          <w:rPr>
            <w:rFonts w:ascii="宋体" w:hAnsi="宋体"/>
            <w:noProof/>
            <w:webHidden/>
            <w:sz w:val="28"/>
            <w:szCs w:val="28"/>
          </w:rPr>
        </w:r>
        <w:r>
          <w:rPr>
            <w:rFonts w:ascii="宋体" w:hAnsi="宋体"/>
            <w:noProof/>
            <w:webHidden/>
            <w:sz w:val="28"/>
            <w:szCs w:val="28"/>
          </w:rPr>
          <w:fldChar w:fldCharType="separate"/>
        </w:r>
        <w:r>
          <w:rPr>
            <w:rFonts w:ascii="宋体" w:hAnsi="宋体"/>
            <w:noProof/>
            <w:webHidden/>
            <w:sz w:val="28"/>
            <w:szCs w:val="28"/>
          </w:rPr>
          <w:t>1</w:t>
        </w:r>
        <w:r>
          <w:rPr>
            <w:rFonts w:ascii="宋体" w:hAnsi="宋体"/>
            <w:noProof/>
            <w:webHidden/>
            <w:sz w:val="28"/>
            <w:szCs w:val="28"/>
          </w:rPr>
          <w:fldChar w:fldCharType="end"/>
        </w:r>
      </w:hyperlink>
    </w:p>
    <w:p w14:paraId="0B149A54" w14:textId="77777777" w:rsidR="006F719B" w:rsidRDefault="003F5DF8">
      <w:pPr>
        <w:pStyle w:val="11"/>
        <w:tabs>
          <w:tab w:val="right" w:leader="dot" w:pos="8296"/>
        </w:tabs>
        <w:rPr>
          <w:rFonts w:ascii="宋体" w:hAnsi="宋体" w:cs="宋体"/>
          <w:noProof/>
          <w:kern w:val="2"/>
          <w:sz w:val="28"/>
          <w:szCs w:val="28"/>
        </w:rPr>
      </w:pPr>
      <w:hyperlink w:anchor="_Toc121212769" w:history="1">
        <w:r>
          <w:rPr>
            <w:rStyle w:val="a3"/>
            <w:rFonts w:ascii="宋体" w:hAnsi="宋体"/>
            <w:noProof/>
            <w:sz w:val="28"/>
            <w:szCs w:val="28"/>
          </w:rPr>
          <w:t>三、人才培养</w:t>
        </w:r>
        <w:r>
          <w:rPr>
            <w:rFonts w:ascii="宋体" w:hAnsi="宋体"/>
            <w:noProof/>
            <w:webHidden/>
            <w:sz w:val="28"/>
            <w:szCs w:val="28"/>
          </w:rPr>
          <w:tab/>
        </w:r>
        <w:r>
          <w:rPr>
            <w:rFonts w:ascii="宋体" w:hAnsi="宋体"/>
            <w:noProof/>
            <w:webHidden/>
            <w:sz w:val="28"/>
            <w:szCs w:val="28"/>
          </w:rPr>
          <w:fldChar w:fldCharType="begin"/>
        </w:r>
        <w:r>
          <w:rPr>
            <w:rFonts w:ascii="宋体" w:hAnsi="宋体"/>
            <w:noProof/>
            <w:webHidden/>
            <w:sz w:val="28"/>
            <w:szCs w:val="28"/>
          </w:rPr>
          <w:instrText xml:space="preserve"> PAGEREF _Toc121212769 \h </w:instrText>
        </w:r>
        <w:r>
          <w:rPr>
            <w:rFonts w:ascii="宋体" w:hAnsi="宋体"/>
            <w:noProof/>
            <w:webHidden/>
            <w:sz w:val="28"/>
            <w:szCs w:val="28"/>
          </w:rPr>
        </w:r>
        <w:r>
          <w:rPr>
            <w:rFonts w:ascii="宋体" w:hAnsi="宋体"/>
            <w:noProof/>
            <w:webHidden/>
            <w:sz w:val="28"/>
            <w:szCs w:val="28"/>
          </w:rPr>
          <w:fldChar w:fldCharType="separate"/>
        </w:r>
        <w:r>
          <w:rPr>
            <w:rFonts w:ascii="宋体" w:hAnsi="宋体"/>
            <w:noProof/>
            <w:webHidden/>
            <w:sz w:val="28"/>
            <w:szCs w:val="28"/>
          </w:rPr>
          <w:t>2</w:t>
        </w:r>
        <w:r>
          <w:rPr>
            <w:rFonts w:ascii="宋体" w:hAnsi="宋体"/>
            <w:noProof/>
            <w:webHidden/>
            <w:sz w:val="28"/>
            <w:szCs w:val="28"/>
          </w:rPr>
          <w:fldChar w:fldCharType="end"/>
        </w:r>
      </w:hyperlink>
    </w:p>
    <w:p w14:paraId="30713699" w14:textId="77777777" w:rsidR="006F719B" w:rsidRDefault="003F5DF8">
      <w:pPr>
        <w:pStyle w:val="11"/>
        <w:tabs>
          <w:tab w:val="right" w:leader="dot" w:pos="8296"/>
        </w:tabs>
        <w:rPr>
          <w:rFonts w:ascii="宋体" w:hAnsi="宋体" w:cs="宋体"/>
          <w:noProof/>
          <w:kern w:val="2"/>
          <w:sz w:val="28"/>
          <w:szCs w:val="28"/>
        </w:rPr>
      </w:pPr>
      <w:hyperlink w:anchor="_Toc121212770" w:history="1">
        <w:r>
          <w:rPr>
            <w:rStyle w:val="a3"/>
            <w:rFonts w:ascii="宋体" w:hAnsi="宋体"/>
            <w:noProof/>
            <w:sz w:val="28"/>
            <w:szCs w:val="28"/>
          </w:rPr>
          <w:t>四、专业共建</w:t>
        </w:r>
        <w:r>
          <w:rPr>
            <w:rFonts w:ascii="宋体" w:hAnsi="宋体"/>
            <w:noProof/>
            <w:webHidden/>
            <w:sz w:val="28"/>
            <w:szCs w:val="28"/>
          </w:rPr>
          <w:tab/>
        </w:r>
        <w:r>
          <w:rPr>
            <w:rFonts w:ascii="宋体" w:hAnsi="宋体"/>
            <w:noProof/>
            <w:webHidden/>
            <w:sz w:val="28"/>
            <w:szCs w:val="28"/>
          </w:rPr>
          <w:fldChar w:fldCharType="begin"/>
        </w:r>
        <w:r>
          <w:rPr>
            <w:rFonts w:ascii="宋体" w:hAnsi="宋体"/>
            <w:noProof/>
            <w:webHidden/>
            <w:sz w:val="28"/>
            <w:szCs w:val="28"/>
          </w:rPr>
          <w:instrText xml:space="preserve"> PAGEREF _Toc12</w:instrText>
        </w:r>
        <w:r>
          <w:rPr>
            <w:rFonts w:ascii="宋体" w:hAnsi="宋体"/>
            <w:noProof/>
            <w:webHidden/>
            <w:sz w:val="28"/>
            <w:szCs w:val="28"/>
          </w:rPr>
          <w:instrText xml:space="preserve">1212770 \h </w:instrText>
        </w:r>
        <w:r>
          <w:rPr>
            <w:rFonts w:ascii="宋体" w:hAnsi="宋体"/>
            <w:noProof/>
            <w:webHidden/>
            <w:sz w:val="28"/>
            <w:szCs w:val="28"/>
          </w:rPr>
        </w:r>
        <w:r>
          <w:rPr>
            <w:rFonts w:ascii="宋体" w:hAnsi="宋体"/>
            <w:noProof/>
            <w:webHidden/>
            <w:sz w:val="28"/>
            <w:szCs w:val="28"/>
          </w:rPr>
          <w:fldChar w:fldCharType="separate"/>
        </w:r>
        <w:r>
          <w:rPr>
            <w:rFonts w:ascii="宋体" w:hAnsi="宋体"/>
            <w:noProof/>
            <w:webHidden/>
            <w:sz w:val="28"/>
            <w:szCs w:val="28"/>
          </w:rPr>
          <w:t>3</w:t>
        </w:r>
        <w:r>
          <w:rPr>
            <w:rFonts w:ascii="宋体" w:hAnsi="宋体"/>
            <w:noProof/>
            <w:webHidden/>
            <w:sz w:val="28"/>
            <w:szCs w:val="28"/>
          </w:rPr>
          <w:fldChar w:fldCharType="end"/>
        </w:r>
      </w:hyperlink>
    </w:p>
    <w:p w14:paraId="02485A43" w14:textId="77777777" w:rsidR="006F719B" w:rsidRDefault="003F5DF8">
      <w:pPr>
        <w:pStyle w:val="11"/>
        <w:tabs>
          <w:tab w:val="right" w:leader="dot" w:pos="8296"/>
        </w:tabs>
        <w:rPr>
          <w:rFonts w:ascii="宋体" w:hAnsi="宋体" w:cs="宋体"/>
          <w:noProof/>
          <w:kern w:val="2"/>
          <w:sz w:val="28"/>
          <w:szCs w:val="28"/>
        </w:rPr>
      </w:pPr>
      <w:hyperlink w:anchor="_Toc121212771" w:history="1">
        <w:r>
          <w:rPr>
            <w:rStyle w:val="a3"/>
            <w:rFonts w:ascii="宋体" w:hAnsi="宋体"/>
            <w:noProof/>
            <w:sz w:val="28"/>
            <w:szCs w:val="28"/>
          </w:rPr>
          <w:t>五、保障制度</w:t>
        </w:r>
        <w:r>
          <w:rPr>
            <w:rFonts w:ascii="宋体" w:hAnsi="宋体"/>
            <w:noProof/>
            <w:webHidden/>
            <w:sz w:val="28"/>
            <w:szCs w:val="28"/>
          </w:rPr>
          <w:tab/>
        </w:r>
        <w:r>
          <w:rPr>
            <w:rFonts w:ascii="宋体" w:hAnsi="宋体"/>
            <w:noProof/>
            <w:webHidden/>
            <w:sz w:val="28"/>
            <w:szCs w:val="28"/>
          </w:rPr>
          <w:fldChar w:fldCharType="begin"/>
        </w:r>
        <w:r>
          <w:rPr>
            <w:rFonts w:ascii="宋体" w:hAnsi="宋体"/>
            <w:noProof/>
            <w:webHidden/>
            <w:sz w:val="28"/>
            <w:szCs w:val="28"/>
          </w:rPr>
          <w:instrText xml:space="preserve"> PAGEREF _Toc121212771 \h </w:instrText>
        </w:r>
        <w:r>
          <w:rPr>
            <w:rFonts w:ascii="宋体" w:hAnsi="宋体"/>
            <w:noProof/>
            <w:webHidden/>
            <w:sz w:val="28"/>
            <w:szCs w:val="28"/>
          </w:rPr>
        </w:r>
        <w:r>
          <w:rPr>
            <w:rFonts w:ascii="宋体" w:hAnsi="宋体"/>
            <w:noProof/>
            <w:webHidden/>
            <w:sz w:val="28"/>
            <w:szCs w:val="28"/>
          </w:rPr>
          <w:fldChar w:fldCharType="separate"/>
        </w:r>
        <w:r>
          <w:rPr>
            <w:rFonts w:ascii="宋体" w:hAnsi="宋体"/>
            <w:noProof/>
            <w:webHidden/>
            <w:sz w:val="28"/>
            <w:szCs w:val="28"/>
          </w:rPr>
          <w:t>4</w:t>
        </w:r>
        <w:r>
          <w:rPr>
            <w:rFonts w:ascii="宋体" w:hAnsi="宋体"/>
            <w:noProof/>
            <w:webHidden/>
            <w:sz w:val="28"/>
            <w:szCs w:val="28"/>
          </w:rPr>
          <w:fldChar w:fldCharType="end"/>
        </w:r>
      </w:hyperlink>
    </w:p>
    <w:p w14:paraId="2CBB652D" w14:textId="77777777" w:rsidR="006F719B" w:rsidRDefault="003F5DF8">
      <w:pPr>
        <w:pStyle w:val="11"/>
        <w:tabs>
          <w:tab w:val="right" w:leader="dot" w:pos="8296"/>
        </w:tabs>
        <w:rPr>
          <w:rFonts w:ascii="宋体" w:hAnsi="宋体" w:cs="宋体"/>
          <w:noProof/>
          <w:kern w:val="2"/>
          <w:sz w:val="28"/>
          <w:szCs w:val="28"/>
        </w:rPr>
      </w:pPr>
      <w:hyperlink w:anchor="_Toc121212772" w:history="1">
        <w:r>
          <w:rPr>
            <w:rStyle w:val="a3"/>
            <w:rFonts w:ascii="宋体" w:hAnsi="宋体"/>
            <w:noProof/>
            <w:sz w:val="28"/>
            <w:szCs w:val="28"/>
          </w:rPr>
          <w:t>六、挑战与展</w:t>
        </w:r>
        <w:r>
          <w:rPr>
            <w:rStyle w:val="a3"/>
            <w:rFonts w:ascii="宋体" w:hAnsi="宋体"/>
            <w:noProof/>
            <w:sz w:val="28"/>
            <w:szCs w:val="28"/>
          </w:rPr>
          <w:t>望</w:t>
        </w:r>
        <w:r>
          <w:rPr>
            <w:rFonts w:ascii="宋体" w:hAnsi="宋体"/>
            <w:noProof/>
            <w:webHidden/>
            <w:sz w:val="28"/>
            <w:szCs w:val="28"/>
          </w:rPr>
          <w:tab/>
        </w:r>
        <w:r>
          <w:rPr>
            <w:rFonts w:ascii="宋体" w:hAnsi="宋体"/>
            <w:noProof/>
            <w:webHidden/>
            <w:sz w:val="28"/>
            <w:szCs w:val="28"/>
          </w:rPr>
          <w:fldChar w:fldCharType="begin"/>
        </w:r>
        <w:r>
          <w:rPr>
            <w:rFonts w:ascii="宋体" w:hAnsi="宋体"/>
            <w:noProof/>
            <w:webHidden/>
            <w:sz w:val="28"/>
            <w:szCs w:val="28"/>
          </w:rPr>
          <w:instrText xml:space="preserve"> PAGEREF _Toc121212772 \h </w:instrText>
        </w:r>
        <w:r>
          <w:rPr>
            <w:rFonts w:ascii="宋体" w:hAnsi="宋体"/>
            <w:noProof/>
            <w:webHidden/>
            <w:sz w:val="28"/>
            <w:szCs w:val="28"/>
          </w:rPr>
        </w:r>
        <w:r>
          <w:rPr>
            <w:rFonts w:ascii="宋体" w:hAnsi="宋体"/>
            <w:noProof/>
            <w:webHidden/>
            <w:sz w:val="28"/>
            <w:szCs w:val="28"/>
          </w:rPr>
          <w:fldChar w:fldCharType="separate"/>
        </w:r>
        <w:r>
          <w:rPr>
            <w:rFonts w:ascii="宋体" w:hAnsi="宋体"/>
            <w:noProof/>
            <w:webHidden/>
            <w:sz w:val="28"/>
            <w:szCs w:val="28"/>
          </w:rPr>
          <w:t>4</w:t>
        </w:r>
        <w:r>
          <w:rPr>
            <w:rFonts w:ascii="宋体" w:hAnsi="宋体"/>
            <w:noProof/>
            <w:webHidden/>
            <w:sz w:val="28"/>
            <w:szCs w:val="28"/>
          </w:rPr>
          <w:fldChar w:fldCharType="end"/>
        </w:r>
      </w:hyperlink>
    </w:p>
    <w:p w14:paraId="2C2548F7" w14:textId="77777777" w:rsidR="006F719B" w:rsidRDefault="003F5DF8">
      <w:pPr>
        <w:rPr>
          <w:rFonts w:ascii="黑体" w:eastAsia="黑体" w:hAnsi="黑体"/>
          <w:sz w:val="32"/>
          <w:szCs w:val="32"/>
        </w:rPr>
      </w:pPr>
      <w:r>
        <w:rPr>
          <w:rFonts w:ascii="宋体" w:hAnsi="宋体"/>
          <w:sz w:val="28"/>
          <w:szCs w:val="28"/>
          <w:lang w:val="zh-CN"/>
        </w:rPr>
        <w:fldChar w:fldCharType="end"/>
      </w:r>
    </w:p>
    <w:p w14:paraId="2D6CFF80" w14:textId="77777777" w:rsidR="006F719B" w:rsidRDefault="003F5DF8">
      <w:pPr>
        <w:spacing w:line="480" w:lineRule="auto"/>
        <w:jc w:val="center"/>
        <w:rPr>
          <w:rFonts w:ascii="黑体" w:eastAsia="黑体" w:hAnsi="黑体"/>
          <w:sz w:val="32"/>
          <w:szCs w:val="32"/>
        </w:rPr>
      </w:pPr>
      <w:r>
        <w:rPr>
          <w:rFonts w:ascii="黑体" w:eastAsia="黑体" w:hAnsi="黑体"/>
          <w:sz w:val="32"/>
          <w:szCs w:val="32"/>
        </w:rPr>
        <w:t xml:space="preserve"> </w:t>
      </w:r>
    </w:p>
    <w:p w14:paraId="4992AE30" w14:textId="77777777" w:rsidR="006F719B" w:rsidRDefault="006F719B">
      <w:pPr>
        <w:jc w:val="center"/>
        <w:rPr>
          <w:rFonts w:ascii="黑体" w:eastAsia="黑体" w:hAnsi="黑体"/>
          <w:b/>
          <w:sz w:val="30"/>
          <w:szCs w:val="30"/>
        </w:rPr>
      </w:pPr>
    </w:p>
    <w:p w14:paraId="1B31355E" w14:textId="77777777" w:rsidR="006F719B" w:rsidRDefault="006F719B">
      <w:pPr>
        <w:jc w:val="center"/>
        <w:rPr>
          <w:rFonts w:ascii="黑体" w:eastAsia="黑体" w:hAnsi="黑体"/>
          <w:b/>
          <w:sz w:val="30"/>
          <w:szCs w:val="30"/>
        </w:rPr>
        <w:sectPr w:rsidR="006F719B">
          <w:footerReference w:type="default" r:id="rId9"/>
          <w:pgSz w:w="11906" w:h="16838"/>
          <w:pgMar w:top="1440" w:right="1800" w:bottom="1440" w:left="1800" w:header="851" w:footer="992" w:gutter="0"/>
          <w:pgNumType w:start="1"/>
          <w:cols w:space="720"/>
          <w:docGrid w:type="lines" w:linePitch="312"/>
        </w:sectPr>
      </w:pPr>
    </w:p>
    <w:p w14:paraId="49D90707" w14:textId="77777777" w:rsidR="006F719B" w:rsidRDefault="003F5DF8">
      <w:pPr>
        <w:jc w:val="center"/>
        <w:rPr>
          <w:rFonts w:ascii="黑体" w:eastAsia="黑体" w:hAnsi="黑体"/>
          <w:b/>
          <w:sz w:val="30"/>
          <w:szCs w:val="30"/>
        </w:rPr>
      </w:pPr>
      <w:r>
        <w:rPr>
          <w:rFonts w:ascii="黑体" w:eastAsia="黑体" w:hAnsi="黑体" w:hint="eastAsia"/>
          <w:b/>
          <w:sz w:val="30"/>
          <w:szCs w:val="30"/>
        </w:rPr>
        <w:lastRenderedPageBreak/>
        <w:t>启明星辰信息技术集团股份有限公司</w:t>
      </w:r>
    </w:p>
    <w:p w14:paraId="25EF7402" w14:textId="77777777" w:rsidR="006F719B" w:rsidRDefault="003F5DF8">
      <w:pPr>
        <w:jc w:val="center"/>
        <w:rPr>
          <w:rFonts w:ascii="黑体" w:eastAsia="黑体" w:hAnsi="黑体"/>
          <w:b/>
          <w:sz w:val="30"/>
          <w:szCs w:val="30"/>
        </w:rPr>
      </w:pPr>
      <w:r>
        <w:rPr>
          <w:rFonts w:ascii="黑体" w:eastAsia="黑体" w:hAnsi="黑体" w:hint="eastAsia"/>
          <w:b/>
          <w:sz w:val="30"/>
          <w:szCs w:val="30"/>
        </w:rPr>
        <w:t>参与高等职业教育人才培养工作年度报告（</w:t>
      </w:r>
      <w:r>
        <w:rPr>
          <w:rFonts w:ascii="黑体" w:eastAsia="黑体" w:hAnsi="黑体" w:hint="eastAsia"/>
          <w:b/>
          <w:sz w:val="30"/>
          <w:szCs w:val="30"/>
        </w:rPr>
        <w:t>202</w:t>
      </w:r>
      <w:r>
        <w:rPr>
          <w:rFonts w:ascii="黑体" w:eastAsia="黑体" w:hAnsi="黑体"/>
          <w:b/>
          <w:sz w:val="30"/>
          <w:szCs w:val="30"/>
        </w:rPr>
        <w:t>3</w:t>
      </w:r>
      <w:r>
        <w:rPr>
          <w:rFonts w:ascii="黑体" w:eastAsia="黑体" w:hAnsi="黑体" w:hint="eastAsia"/>
          <w:b/>
          <w:sz w:val="30"/>
          <w:szCs w:val="30"/>
        </w:rPr>
        <w:t>）</w:t>
      </w:r>
    </w:p>
    <w:p w14:paraId="6E4229BF" w14:textId="77777777" w:rsidR="006F719B" w:rsidRDefault="003F5DF8">
      <w:pPr>
        <w:jc w:val="center"/>
        <w:rPr>
          <w:rFonts w:ascii="黑体" w:eastAsia="黑体" w:hAnsi="黑体"/>
          <w:b/>
          <w:sz w:val="30"/>
          <w:szCs w:val="30"/>
        </w:rPr>
      </w:pPr>
      <w:r>
        <w:rPr>
          <w:rFonts w:ascii="黑体" w:eastAsia="黑体" w:hAnsi="黑体" w:hint="eastAsia"/>
          <w:b/>
          <w:sz w:val="30"/>
          <w:szCs w:val="30"/>
        </w:rPr>
        <w:t>江苏安全技术职业学院</w:t>
      </w:r>
    </w:p>
    <w:p w14:paraId="7B4866FD" w14:textId="77777777" w:rsidR="006F719B" w:rsidRDefault="003F5DF8">
      <w:pPr>
        <w:pStyle w:val="1"/>
        <w:spacing w:before="120" w:after="120" w:line="360" w:lineRule="auto"/>
        <w:rPr>
          <w:sz w:val="28"/>
          <w:szCs w:val="28"/>
        </w:rPr>
      </w:pPr>
      <w:bookmarkStart w:id="1" w:name="_Toc121212767"/>
      <w:r>
        <w:rPr>
          <w:rFonts w:hint="eastAsia"/>
          <w:sz w:val="28"/>
          <w:szCs w:val="28"/>
        </w:rPr>
        <w:t>一、企业概况</w:t>
      </w:r>
      <w:bookmarkEnd w:id="1"/>
    </w:p>
    <w:p w14:paraId="23A3F99D"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启明星辰信息技术集团股份有限公司成立于</w:t>
      </w:r>
      <w:r>
        <w:rPr>
          <w:rFonts w:ascii="宋体" w:hAnsi="宋体" w:cs="宋体" w:hint="eastAsia"/>
          <w:sz w:val="24"/>
        </w:rPr>
        <w:t>1996</w:t>
      </w:r>
      <w:r>
        <w:rPr>
          <w:rFonts w:ascii="宋体" w:hAnsi="宋体" w:cs="宋体" w:hint="eastAsia"/>
          <w:sz w:val="24"/>
        </w:rPr>
        <w:t>年，由留美博士严望佳女士创建，是国内极具实力的、拥有完全自主知识产权的网络安全产品、可信安全管理平台、安全服务与解决方案的综合提供商。</w:t>
      </w:r>
      <w:r>
        <w:rPr>
          <w:rFonts w:ascii="宋体" w:hAnsi="宋体" w:cs="宋体" w:hint="eastAsia"/>
          <w:sz w:val="24"/>
        </w:rPr>
        <w:t>2010</w:t>
      </w:r>
      <w:r>
        <w:rPr>
          <w:rFonts w:ascii="宋体" w:hAnsi="宋体" w:cs="宋体" w:hint="eastAsia"/>
          <w:sz w:val="24"/>
        </w:rPr>
        <w:t>年启明星辰集团在深圳</w:t>
      </w:r>
      <w:r>
        <w:rPr>
          <w:rFonts w:ascii="宋体" w:hAnsi="宋体" w:cs="宋体" w:hint="eastAsia"/>
          <w:sz w:val="24"/>
        </w:rPr>
        <w:t>A</w:t>
      </w:r>
      <w:r>
        <w:rPr>
          <w:rFonts w:ascii="宋体" w:hAnsi="宋体" w:cs="宋体" w:hint="eastAsia"/>
          <w:sz w:val="24"/>
        </w:rPr>
        <w:t>股中小板上市（股票代码：</w:t>
      </w:r>
      <w:r>
        <w:rPr>
          <w:rFonts w:ascii="宋体" w:hAnsi="宋体" w:cs="宋体" w:hint="eastAsia"/>
          <w:sz w:val="24"/>
        </w:rPr>
        <w:t>002439</w:t>
      </w:r>
      <w:r>
        <w:rPr>
          <w:rFonts w:ascii="宋体" w:hAnsi="宋体" w:cs="宋体" w:hint="eastAsia"/>
          <w:sz w:val="24"/>
        </w:rPr>
        <w:t>）。目前，启明星辰已对网御星云、合众数据、书生电子、赛博兴安进行了全资收购，自此，集团成功实现了对网络安全、数据安全、应用业务安全等多领域的覆盖，形成了信息安全产业生态圈。</w:t>
      </w:r>
    </w:p>
    <w:p w14:paraId="64ABBFB2"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多年来，启明星辰一直保持着我国入侵检测</w:t>
      </w:r>
      <w:r>
        <w:rPr>
          <w:rFonts w:ascii="宋体" w:hAnsi="宋体" w:cs="宋体" w:hint="eastAsia"/>
          <w:sz w:val="24"/>
        </w:rPr>
        <w:t>/</w:t>
      </w:r>
      <w:r>
        <w:rPr>
          <w:rFonts w:ascii="宋体" w:hAnsi="宋体" w:cs="宋体" w:hint="eastAsia"/>
          <w:sz w:val="24"/>
        </w:rPr>
        <w:t>入侵防御、统一威胁管理、安全管理平台、运维安全审计、</w:t>
      </w:r>
      <w:r>
        <w:rPr>
          <w:rFonts w:ascii="宋体" w:hAnsi="宋体" w:cs="宋体" w:hint="eastAsia"/>
          <w:sz w:val="24"/>
        </w:rPr>
        <w:t>数据审计与防护市场占有率第一位。作为信息安全产业的领军企业，启明星辰以用户需求为根本动力，通过不断耕耘，已经成为政府、电信、金融、税务、能源、交通制造等国内高端企业级客户的首选品牌。作为北京奥组委独家中标的核心信息安全产品、服务及解决方案提供商，启明星辰得到了国家主管部门的大力嘉奖。自此，启明星辰为上海世博会、广州亚运会、</w:t>
      </w:r>
      <w:r>
        <w:rPr>
          <w:rFonts w:ascii="宋体" w:hAnsi="宋体" w:cs="宋体" w:hint="eastAsia"/>
          <w:sz w:val="24"/>
        </w:rPr>
        <w:t>APEC</w:t>
      </w:r>
      <w:r>
        <w:rPr>
          <w:rFonts w:ascii="宋体" w:hAnsi="宋体" w:cs="宋体" w:hint="eastAsia"/>
          <w:sz w:val="24"/>
        </w:rPr>
        <w:t>大会、</w:t>
      </w:r>
      <w:r>
        <w:rPr>
          <w:rFonts w:ascii="宋体" w:hAnsi="宋体" w:cs="宋体" w:hint="eastAsia"/>
          <w:sz w:val="24"/>
        </w:rPr>
        <w:t>G20</w:t>
      </w:r>
      <w:r>
        <w:rPr>
          <w:rFonts w:ascii="宋体" w:hAnsi="宋体" w:cs="宋体" w:hint="eastAsia"/>
          <w:sz w:val="24"/>
        </w:rPr>
        <w:t>杭州峰会、一带一路峰会、金砖国家领导人第九次峰会、十九大以及嫦娥号、上合青岛峰会等众多国家级重大安保项目网络安全保驾护航，成为国家网络安全发展中不可或缺的主力军。</w:t>
      </w:r>
    </w:p>
    <w:p w14:paraId="2BE5EA54" w14:textId="77777777" w:rsidR="006F719B" w:rsidRDefault="003F5DF8">
      <w:pPr>
        <w:spacing w:line="360" w:lineRule="auto"/>
        <w:ind w:firstLineChars="200" w:firstLine="480"/>
        <w:rPr>
          <w:rFonts w:ascii="宋体" w:hAnsi="宋体" w:cs="宋体"/>
          <w:sz w:val="24"/>
        </w:rPr>
      </w:pPr>
      <w:r>
        <w:rPr>
          <w:rFonts w:ascii="宋体" w:hAnsi="宋体" w:cs="宋体" w:hint="eastAsia"/>
          <w:sz w:val="24"/>
        </w:rPr>
        <w:t>启明</w:t>
      </w:r>
      <w:r>
        <w:rPr>
          <w:rFonts w:ascii="宋体" w:hAnsi="宋体" w:cs="宋体" w:hint="eastAsia"/>
          <w:sz w:val="24"/>
        </w:rPr>
        <w:t>星辰自成立起，经历了不同阶段的跨越式自我升华，迈入“</w:t>
      </w:r>
      <w:r>
        <w:rPr>
          <w:rFonts w:ascii="宋体" w:hAnsi="宋体" w:cs="宋体" w:hint="eastAsia"/>
          <w:sz w:val="24"/>
        </w:rPr>
        <w:t>I</w:t>
      </w:r>
      <w:r>
        <w:rPr>
          <w:rFonts w:ascii="宋体" w:hAnsi="宋体" w:cs="宋体" w:hint="eastAsia"/>
          <w:sz w:val="24"/>
        </w:rPr>
        <w:t>³”阶段——独立（</w:t>
      </w:r>
      <w:r>
        <w:rPr>
          <w:rFonts w:ascii="宋体" w:hAnsi="宋体" w:cs="宋体" w:hint="eastAsia"/>
          <w:sz w:val="24"/>
        </w:rPr>
        <w:t>Independence</w:t>
      </w:r>
      <w:r>
        <w:rPr>
          <w:rFonts w:ascii="宋体" w:hAnsi="宋体" w:cs="宋体" w:hint="eastAsia"/>
          <w:sz w:val="24"/>
        </w:rPr>
        <w:t>），互联（</w:t>
      </w:r>
      <w:r>
        <w:rPr>
          <w:rFonts w:ascii="宋体" w:hAnsi="宋体" w:cs="宋体" w:hint="eastAsia"/>
          <w:sz w:val="24"/>
        </w:rPr>
        <w:t>Interconnect</w:t>
      </w:r>
      <w:r>
        <w:rPr>
          <w:rFonts w:ascii="宋体" w:hAnsi="宋体" w:cs="宋体" w:hint="eastAsia"/>
          <w:sz w:val="24"/>
        </w:rPr>
        <w:t>）、智能（</w:t>
      </w:r>
      <w:r>
        <w:rPr>
          <w:rFonts w:ascii="宋体" w:hAnsi="宋体" w:cs="宋体" w:hint="eastAsia"/>
          <w:sz w:val="24"/>
        </w:rPr>
        <w:t>Intelligence</w:t>
      </w:r>
      <w:r>
        <w:rPr>
          <w:rFonts w:ascii="宋体" w:hAnsi="宋体" w:cs="宋体" w:hint="eastAsia"/>
          <w:sz w:val="24"/>
        </w:rPr>
        <w:t>），并建立“第三方独立安全运营”新模式，立足于云计算、大数据、物联网、工业互联网、关键信息基础设施保护、移动互联网新技术发展，打造专业的安全分析队伍，提供覆盖全行业全技术的安全能力，解决新技术带来的安全挑战，帮助城市全面提升安全能力，从而更大限度保证网络空间的公平与正义。</w:t>
      </w:r>
    </w:p>
    <w:p w14:paraId="2E5B6A1D" w14:textId="77777777" w:rsidR="006F719B" w:rsidRDefault="003F5DF8">
      <w:pPr>
        <w:pStyle w:val="1"/>
        <w:spacing w:before="120" w:after="120" w:line="360" w:lineRule="auto"/>
        <w:rPr>
          <w:sz w:val="28"/>
          <w:szCs w:val="28"/>
        </w:rPr>
      </w:pPr>
      <w:bookmarkStart w:id="2" w:name="_Toc121212768"/>
      <w:r>
        <w:rPr>
          <w:rFonts w:hint="eastAsia"/>
          <w:sz w:val="28"/>
          <w:szCs w:val="28"/>
        </w:rPr>
        <w:t>二、合作历程</w:t>
      </w:r>
      <w:bookmarkEnd w:id="2"/>
    </w:p>
    <w:p w14:paraId="0402ACF6"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江苏安全技术职业学院信息安全技术应用专业是学院重点建设专业之</w:t>
      </w:r>
      <w:r>
        <w:rPr>
          <w:rFonts w:ascii="宋体" w:hAnsi="宋体" w:cs="宋体" w:hint="eastAsia"/>
          <w:sz w:val="24"/>
        </w:rPr>
        <w:t>一，</w:t>
      </w:r>
      <w:r>
        <w:rPr>
          <w:rFonts w:ascii="宋体" w:hAnsi="宋体" w:cs="宋体" w:hint="eastAsia"/>
          <w:sz w:val="24"/>
        </w:rPr>
        <w:lastRenderedPageBreak/>
        <w:t>2019</w:t>
      </w:r>
      <w:r>
        <w:rPr>
          <w:rFonts w:ascii="宋体" w:hAnsi="宋体" w:cs="宋体" w:hint="eastAsia"/>
          <w:sz w:val="24"/>
        </w:rPr>
        <w:t>年与启明星辰技术集团股份有限公司江苏分公司就专业建设合作开展洽谈，双方围绕信息安全与管理专业校企共建，共育社会紧缺的网络安全人才积极开展探索研究，并签订了校企合作共建协议。</w:t>
      </w:r>
    </w:p>
    <w:p w14:paraId="75B20559" w14:textId="77777777" w:rsidR="006F719B" w:rsidRDefault="003F5DF8">
      <w:pPr>
        <w:pStyle w:val="1"/>
        <w:spacing w:before="120" w:after="120" w:line="360" w:lineRule="auto"/>
        <w:rPr>
          <w:sz w:val="28"/>
          <w:szCs w:val="28"/>
        </w:rPr>
      </w:pPr>
      <w:bookmarkStart w:id="3" w:name="_Toc121212769"/>
      <w:r>
        <w:rPr>
          <w:rFonts w:hint="eastAsia"/>
          <w:sz w:val="28"/>
          <w:szCs w:val="28"/>
        </w:rPr>
        <w:t>三、人才培养</w:t>
      </w:r>
      <w:bookmarkEnd w:id="3"/>
    </w:p>
    <w:p w14:paraId="49841913"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师资培养</w:t>
      </w:r>
    </w:p>
    <w:p w14:paraId="6BC2BD8C"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企业选择合适的项目，组织企业员工和学院教师，共同参与，推近学校教学和企业实际工作需要，促进学校更好的培养专业人才。</w:t>
      </w:r>
    </w:p>
    <w:p w14:paraId="28EEA749" w14:textId="77777777" w:rsidR="006F719B" w:rsidRDefault="003F5DF8">
      <w:pPr>
        <w:snapToGrid w:val="0"/>
        <w:spacing w:line="360" w:lineRule="auto"/>
        <w:ind w:firstLineChars="200" w:firstLine="420"/>
        <w:jc w:val="center"/>
        <w:rPr>
          <w:rFonts w:ascii="宋体" w:hAnsi="宋体" w:cs="宋体"/>
          <w:sz w:val="24"/>
        </w:rPr>
      </w:pPr>
      <w:r>
        <w:rPr>
          <w:noProof/>
        </w:rPr>
        <w:drawing>
          <wp:inline distT="0" distB="0" distL="0" distR="0" wp14:anchorId="2575326A" wp14:editId="1C1BDC4F">
            <wp:extent cx="3893295" cy="2336165"/>
            <wp:effectExtent l="0" t="0" r="0" b="6985"/>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0" cstate="print"/>
                    <a:srcRect/>
                    <a:stretch/>
                  </pic:blipFill>
                  <pic:spPr>
                    <a:xfrm>
                      <a:off x="0" y="0"/>
                      <a:ext cx="3893295" cy="2336165"/>
                    </a:xfrm>
                    <a:prstGeom prst="rect">
                      <a:avLst/>
                    </a:prstGeom>
                    <a:ln>
                      <a:noFill/>
                    </a:ln>
                  </pic:spPr>
                </pic:pic>
              </a:graphicData>
            </a:graphic>
          </wp:inline>
        </w:drawing>
      </w:r>
    </w:p>
    <w:p w14:paraId="66946612"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人才共同培养</w:t>
      </w:r>
    </w:p>
    <w:p w14:paraId="661CB679"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2022</w:t>
      </w:r>
      <w:r>
        <w:rPr>
          <w:rFonts w:ascii="宋体" w:hAnsi="宋体" w:cs="宋体" w:hint="eastAsia"/>
          <w:sz w:val="24"/>
        </w:rPr>
        <w:t>年</w:t>
      </w:r>
      <w:r>
        <w:rPr>
          <w:rFonts w:ascii="宋体" w:hAnsi="宋体" w:cs="宋体" w:hint="eastAsia"/>
          <w:sz w:val="24"/>
        </w:rPr>
        <w:t>6</w:t>
      </w:r>
      <w:r>
        <w:rPr>
          <w:rFonts w:ascii="宋体" w:hAnsi="宋体" w:cs="宋体" w:hint="eastAsia"/>
          <w:sz w:val="24"/>
        </w:rPr>
        <w:t>月，开展全国性模拟真实环境攻防演练，采用模拟最新漏洞的靶场，提高学生真实场景渗透测试与安全防护的能力。</w:t>
      </w:r>
    </w:p>
    <w:p w14:paraId="76913C69" w14:textId="77777777" w:rsidR="006F719B" w:rsidRDefault="003F5DF8">
      <w:pPr>
        <w:snapToGrid w:val="0"/>
        <w:spacing w:line="360" w:lineRule="auto"/>
        <w:ind w:firstLineChars="200" w:firstLine="420"/>
        <w:rPr>
          <w:rFonts w:ascii="宋体" w:hAnsi="宋体" w:cs="宋体"/>
          <w:sz w:val="24"/>
        </w:rPr>
      </w:pPr>
      <w:r>
        <w:rPr>
          <w:noProof/>
        </w:rPr>
        <w:lastRenderedPageBreak/>
        <w:drawing>
          <wp:inline distT="0" distB="0" distL="0" distR="0" wp14:anchorId="73DF8755" wp14:editId="6157B067">
            <wp:extent cx="4733333" cy="3466667"/>
            <wp:effectExtent l="0" t="0" r="0" b="635"/>
            <wp:docPr id="102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1" cstate="print"/>
                    <a:srcRect/>
                    <a:stretch/>
                  </pic:blipFill>
                  <pic:spPr>
                    <a:xfrm>
                      <a:off x="0" y="0"/>
                      <a:ext cx="4733333" cy="3466667"/>
                    </a:xfrm>
                    <a:prstGeom prst="rect">
                      <a:avLst/>
                    </a:prstGeom>
                  </pic:spPr>
                </pic:pic>
              </a:graphicData>
            </a:graphic>
          </wp:inline>
        </w:drawing>
      </w:r>
    </w:p>
    <w:p w14:paraId="3CC77D08"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提供实习、就业岗位</w:t>
      </w:r>
    </w:p>
    <w:p w14:paraId="4C148388"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公司为江苏安全技</w:t>
      </w:r>
      <w:r>
        <w:rPr>
          <w:rFonts w:ascii="宋体" w:hAnsi="宋体" w:cs="宋体" w:hint="eastAsia"/>
          <w:sz w:val="24"/>
        </w:rPr>
        <w:t>术职业学院提供网络安全服务岗位、网络系统集成岗位，从参与培养到实习就业，完成学生培养的最后一公里。</w:t>
      </w:r>
    </w:p>
    <w:p w14:paraId="4A06DA43" w14:textId="77777777" w:rsidR="006F719B" w:rsidRDefault="006F719B">
      <w:pPr>
        <w:snapToGrid w:val="0"/>
        <w:spacing w:line="360" w:lineRule="auto"/>
        <w:ind w:firstLineChars="200" w:firstLine="480"/>
        <w:jc w:val="center"/>
        <w:rPr>
          <w:rFonts w:ascii="宋体" w:hAnsi="宋体" w:cs="宋体"/>
          <w:sz w:val="24"/>
        </w:rPr>
      </w:pPr>
    </w:p>
    <w:p w14:paraId="03F01EBA" w14:textId="77777777" w:rsidR="006F719B" w:rsidRDefault="003F5DF8">
      <w:pPr>
        <w:pStyle w:val="1"/>
        <w:spacing w:before="120" w:after="120" w:line="360" w:lineRule="auto"/>
        <w:rPr>
          <w:sz w:val="28"/>
          <w:szCs w:val="28"/>
        </w:rPr>
      </w:pPr>
      <w:bookmarkStart w:id="4" w:name="_Toc121212770"/>
      <w:r>
        <w:rPr>
          <w:rFonts w:hint="eastAsia"/>
          <w:sz w:val="28"/>
          <w:szCs w:val="28"/>
        </w:rPr>
        <w:t>四、专业共建</w:t>
      </w:r>
      <w:bookmarkEnd w:id="4"/>
    </w:p>
    <w:p w14:paraId="2DD765A4"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1+X</w:t>
      </w:r>
      <w:r>
        <w:rPr>
          <w:rFonts w:ascii="宋体" w:hAnsi="宋体" w:cs="宋体" w:hint="eastAsia"/>
          <w:sz w:val="24"/>
        </w:rPr>
        <w:t>”网络安全风险管理职业技能等级证书的实施对高校和安全企业有着十分重要的作用。，一是将专业群与“</w:t>
      </w:r>
      <w:r>
        <w:rPr>
          <w:rFonts w:ascii="宋体" w:hAnsi="宋体" w:cs="宋体" w:hint="eastAsia"/>
          <w:sz w:val="24"/>
        </w:rPr>
        <w:t>X</w:t>
      </w:r>
      <w:r>
        <w:rPr>
          <w:rFonts w:ascii="宋体" w:hAnsi="宋体" w:cs="宋体" w:hint="eastAsia"/>
          <w:sz w:val="24"/>
        </w:rPr>
        <w:t>”证书群进行对接，实现专业群与若干个“</w:t>
      </w:r>
      <w:r>
        <w:rPr>
          <w:rFonts w:ascii="宋体" w:hAnsi="宋体" w:cs="宋体" w:hint="eastAsia"/>
          <w:sz w:val="24"/>
        </w:rPr>
        <w:t>1+X</w:t>
      </w:r>
      <w:r>
        <w:rPr>
          <w:rFonts w:ascii="宋体" w:hAnsi="宋体" w:cs="宋体" w:hint="eastAsia"/>
          <w:sz w:val="24"/>
        </w:rPr>
        <w:t>”证书融通。通过发挥专业群的专业协同效应，重构专业群模块化课程体系，实现高质量复合与双创人才培养以及学生多通道成才；二是加强专业课与</w:t>
      </w:r>
      <w:r>
        <w:rPr>
          <w:rFonts w:ascii="宋体" w:hAnsi="宋体" w:cs="宋体" w:hint="eastAsia"/>
          <w:sz w:val="24"/>
        </w:rPr>
        <w:t>X</w:t>
      </w:r>
      <w:r>
        <w:rPr>
          <w:rFonts w:ascii="宋体" w:hAnsi="宋体" w:cs="宋体" w:hint="eastAsia"/>
          <w:sz w:val="24"/>
        </w:rPr>
        <w:t>证书有机融合。通过将专业与职业技能等级标准的融合，做好“</w:t>
      </w:r>
      <w:r>
        <w:rPr>
          <w:rFonts w:ascii="宋体" w:hAnsi="宋体" w:cs="宋体" w:hint="eastAsia"/>
          <w:sz w:val="24"/>
        </w:rPr>
        <w:t>1+X</w:t>
      </w:r>
      <w:r>
        <w:rPr>
          <w:rFonts w:ascii="宋体" w:hAnsi="宋体" w:cs="宋体" w:hint="eastAsia"/>
          <w:sz w:val="24"/>
        </w:rPr>
        <w:t>”证书制度试点工作，将职业技能等级标准内容融入专业课</w:t>
      </w:r>
      <w:r>
        <w:rPr>
          <w:rFonts w:ascii="宋体" w:hAnsi="宋体" w:cs="宋体" w:hint="eastAsia"/>
          <w:sz w:val="24"/>
        </w:rPr>
        <w:t>程体系，及时将新技术、新工艺、新规范纳入课程标准和教学内容，形成“</w:t>
      </w:r>
      <w:r>
        <w:rPr>
          <w:rFonts w:ascii="宋体" w:hAnsi="宋体" w:cs="宋体" w:hint="eastAsia"/>
          <w:sz w:val="24"/>
        </w:rPr>
        <w:t>1</w:t>
      </w:r>
      <w:r>
        <w:rPr>
          <w:rFonts w:ascii="宋体" w:hAnsi="宋体" w:cs="宋体" w:hint="eastAsia"/>
          <w:sz w:val="24"/>
        </w:rPr>
        <w:t>”和“</w:t>
      </w:r>
      <w:r>
        <w:rPr>
          <w:rFonts w:ascii="宋体" w:hAnsi="宋体" w:cs="宋体" w:hint="eastAsia"/>
          <w:sz w:val="24"/>
        </w:rPr>
        <w:t>X</w:t>
      </w:r>
      <w:r>
        <w:rPr>
          <w:rFonts w:ascii="宋体" w:hAnsi="宋体" w:cs="宋体" w:hint="eastAsia"/>
          <w:sz w:val="24"/>
        </w:rPr>
        <w:t>”深度融合的人才培养方案，提升教师团队教学水平，打造符合现代企业和职业教育发展需求的网络安全人才。</w:t>
      </w:r>
    </w:p>
    <w:p w14:paraId="3B631487" w14:textId="77777777" w:rsidR="006F719B" w:rsidRDefault="003F5DF8">
      <w:pPr>
        <w:snapToGrid w:val="0"/>
        <w:spacing w:line="360" w:lineRule="auto"/>
        <w:ind w:firstLineChars="200" w:firstLine="420"/>
      </w:pPr>
      <w:r>
        <w:rPr>
          <w:noProof/>
        </w:rPr>
        <w:lastRenderedPageBreak/>
        <w:drawing>
          <wp:inline distT="0" distB="0" distL="0" distR="0" wp14:anchorId="7C17483D" wp14:editId="243B50C9">
            <wp:extent cx="5274310" cy="3302635"/>
            <wp:effectExtent l="0" t="0" r="2540" b="0"/>
            <wp:docPr id="1028"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12" cstate="print"/>
                    <a:srcRect/>
                    <a:stretch/>
                  </pic:blipFill>
                  <pic:spPr>
                    <a:xfrm>
                      <a:off x="0" y="0"/>
                      <a:ext cx="5274310" cy="3302635"/>
                    </a:xfrm>
                    <a:prstGeom prst="rect">
                      <a:avLst/>
                    </a:prstGeom>
                  </pic:spPr>
                </pic:pic>
              </a:graphicData>
            </a:graphic>
          </wp:inline>
        </w:drawing>
      </w:r>
    </w:p>
    <w:p w14:paraId="6317519D" w14:textId="77777777" w:rsidR="006F719B" w:rsidRDefault="003F5DF8">
      <w:pPr>
        <w:pStyle w:val="1"/>
        <w:spacing w:before="120" w:after="120" w:line="360" w:lineRule="auto"/>
        <w:rPr>
          <w:sz w:val="28"/>
          <w:szCs w:val="28"/>
        </w:rPr>
      </w:pPr>
      <w:bookmarkStart w:id="5" w:name="_Toc121212771"/>
      <w:r>
        <w:rPr>
          <w:rFonts w:hint="eastAsia"/>
          <w:sz w:val="28"/>
          <w:szCs w:val="28"/>
        </w:rPr>
        <w:t>五、保障制度</w:t>
      </w:r>
      <w:bookmarkEnd w:id="5"/>
      <w:r>
        <w:rPr>
          <w:rFonts w:hint="eastAsia"/>
          <w:sz w:val="28"/>
          <w:szCs w:val="28"/>
        </w:rPr>
        <w:t xml:space="preserve"> </w:t>
      </w:r>
    </w:p>
    <w:p w14:paraId="10A2D452"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为保证企业与学院建立持久稳定的合作关系，持续为公司培养所需要的应用型人才，公司与校方签订校企合作协议与发展框架协议，明确双方的责任和义务，规约“订单班”人才培养规格与培养质量。启明星辰与江苏安全技术职业学院网络与信息安全学院不断完善合作机制，建立工作例会制度，由专人负责与学校沟通，公司安排专门人员负责校企合作的各项具体工作事宜，双方部门主管定期进行交流，确保了各项具体工作的落实。加强校企合作，积极探索高职院校与企业合作培养人才的新途径和新方式，不断推动校企合作的发展。</w:t>
      </w:r>
      <w:r>
        <w:rPr>
          <w:rFonts w:ascii="宋体" w:hAnsi="宋体" w:cs="宋体" w:hint="eastAsia"/>
          <w:sz w:val="24"/>
        </w:rPr>
        <w:t xml:space="preserve"> </w:t>
      </w:r>
    </w:p>
    <w:p w14:paraId="51B810ED" w14:textId="77777777" w:rsidR="006F719B" w:rsidRDefault="003F5DF8">
      <w:pPr>
        <w:pStyle w:val="1"/>
        <w:spacing w:before="120" w:after="120" w:line="360" w:lineRule="auto"/>
        <w:rPr>
          <w:sz w:val="28"/>
          <w:szCs w:val="28"/>
        </w:rPr>
      </w:pPr>
      <w:bookmarkStart w:id="6" w:name="_Toc121212772"/>
      <w:r>
        <w:rPr>
          <w:rFonts w:hint="eastAsia"/>
          <w:sz w:val="28"/>
          <w:szCs w:val="28"/>
        </w:rPr>
        <w:t>六、挑战与展望</w:t>
      </w:r>
      <w:bookmarkEnd w:id="6"/>
      <w:r>
        <w:rPr>
          <w:rFonts w:hint="eastAsia"/>
          <w:sz w:val="28"/>
          <w:szCs w:val="28"/>
        </w:rPr>
        <w:t xml:space="preserve"> </w:t>
      </w:r>
    </w:p>
    <w:p w14:paraId="1D6E2459" w14:textId="77777777" w:rsidR="006F719B" w:rsidRDefault="003F5DF8">
      <w:pPr>
        <w:snapToGrid w:val="0"/>
        <w:spacing w:line="360" w:lineRule="auto"/>
        <w:ind w:firstLineChars="200" w:firstLine="480"/>
        <w:rPr>
          <w:rFonts w:ascii="宋体" w:hAnsi="宋体" w:cs="宋体"/>
          <w:sz w:val="24"/>
        </w:rPr>
      </w:pPr>
      <w:r>
        <w:rPr>
          <w:rFonts w:ascii="宋体" w:hAnsi="宋体" w:cs="宋体" w:hint="eastAsia"/>
          <w:sz w:val="24"/>
        </w:rPr>
        <w:t>公司与江苏安全技术</w:t>
      </w:r>
      <w:r>
        <w:rPr>
          <w:rFonts w:ascii="宋体" w:hAnsi="宋体" w:cs="宋体" w:hint="eastAsia"/>
          <w:sz w:val="24"/>
        </w:rPr>
        <w:t>学院建立了长期合作的关系，双方签署了校企合作协议书等，在校企协同合作育人、校企协同共建网络安全专业方面进一步深化合作。从人才培养模式、课程体系建设、教材建设、实训教学、管理体制、运行机制等方面进行体制、机制的完善，创新现代学徒制、现代职业教育集团等新型校企合作模式，全面服务于高素质应用型技术人才的培养，同时能更好地服务地方区域经济发展。</w:t>
      </w:r>
    </w:p>
    <w:sectPr w:rsidR="006F719B">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F989" w14:textId="77777777" w:rsidR="003F5DF8" w:rsidRDefault="003F5DF8">
      <w:r>
        <w:separator/>
      </w:r>
    </w:p>
  </w:endnote>
  <w:endnote w:type="continuationSeparator" w:id="0">
    <w:p w14:paraId="7FDC30A8" w14:textId="77777777" w:rsidR="003F5DF8" w:rsidRDefault="003F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C1BB" w14:textId="7D72541B" w:rsidR="006F719B" w:rsidRDefault="003F5DF8">
    <w:pPr>
      <w:pStyle w:val="a8"/>
      <w:jc w:val="center"/>
    </w:pPr>
    <w:r>
      <w:fldChar w:fldCharType="begin"/>
    </w:r>
    <w:r>
      <w:instrText>PAGE   \* MERGEFORMAT</w:instrText>
    </w:r>
    <w:r>
      <w:fldChar w:fldCharType="separate"/>
    </w:r>
    <w:r w:rsidR="00D627DF" w:rsidRPr="00D627DF">
      <w:rPr>
        <w:noProof/>
        <w:lang w:val="zh-CN"/>
      </w:rPr>
      <w:t>1</w:t>
    </w:r>
    <w:r>
      <w:fldChar w:fldCharType="end"/>
    </w:r>
  </w:p>
  <w:p w14:paraId="2537004C" w14:textId="77777777" w:rsidR="006F719B" w:rsidRDefault="006F71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73226" w14:textId="77777777" w:rsidR="003F5DF8" w:rsidRDefault="003F5DF8">
      <w:r>
        <w:separator/>
      </w:r>
    </w:p>
  </w:footnote>
  <w:footnote w:type="continuationSeparator" w:id="0">
    <w:p w14:paraId="2B6B30A0" w14:textId="77777777" w:rsidR="003F5DF8" w:rsidRDefault="003F5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719B"/>
    <w:rsid w:val="00351B61"/>
    <w:rsid w:val="003F5DF8"/>
    <w:rsid w:val="004112CB"/>
    <w:rsid w:val="006F719B"/>
    <w:rsid w:val="00D6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3E0B0"/>
  <w15:docId w15:val="{16894CA7-3405-4211-AAA3-907E33FE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napToGrid w:val="0"/>
      <w:outlineLvl w:val="1"/>
    </w:pPr>
    <w:rPr>
      <w:rFonts w:ascii="Times New Roman" w:eastAsia="仿宋" w:hAnsi="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qFormat/>
    <w:pPr>
      <w:widowControl/>
      <w:spacing w:after="100" w:line="259" w:lineRule="auto"/>
      <w:ind w:left="440"/>
      <w:jc w:val="left"/>
    </w:pPr>
    <w:rPr>
      <w:kern w:val="0"/>
      <w:sz w:val="22"/>
      <w:szCs w:val="22"/>
    </w:rPr>
  </w:style>
  <w:style w:type="paragraph" w:styleId="11">
    <w:name w:val="toc 1"/>
    <w:basedOn w:val="a"/>
    <w:next w:val="a"/>
    <w:uiPriority w:val="39"/>
    <w:qFormat/>
    <w:pPr>
      <w:widowControl/>
      <w:spacing w:after="100" w:line="259" w:lineRule="auto"/>
      <w:jc w:val="left"/>
    </w:pPr>
    <w:rPr>
      <w:kern w:val="0"/>
      <w:sz w:val="22"/>
      <w:szCs w:val="22"/>
    </w:rPr>
  </w:style>
  <w:style w:type="paragraph" w:styleId="21">
    <w:name w:val="toc 2"/>
    <w:basedOn w:val="a"/>
    <w:next w:val="a"/>
    <w:uiPriority w:val="39"/>
    <w:qFormat/>
    <w:pPr>
      <w:widowControl/>
      <w:spacing w:after="100" w:line="259" w:lineRule="auto"/>
      <w:ind w:left="220"/>
      <w:jc w:val="left"/>
    </w:pPr>
    <w:rPr>
      <w:kern w:val="0"/>
      <w:sz w:val="22"/>
      <w:szCs w:val="22"/>
    </w:rPr>
  </w:style>
  <w:style w:type="character" w:styleId="a3">
    <w:name w:val="Hyperlink"/>
    <w:basedOn w:val="a0"/>
    <w:uiPriority w:val="99"/>
    <w:qFormat/>
    <w:rPr>
      <w:color w:val="0000FF"/>
      <w:u w:val="single"/>
    </w:rPr>
  </w:style>
  <w:style w:type="character" w:customStyle="1" w:styleId="20">
    <w:name w:val="标题 2 字符"/>
    <w:link w:val="2"/>
    <w:qFormat/>
    <w:rPr>
      <w:rFonts w:ascii="Times New Roman" w:eastAsia="仿宋" w:hAnsi="Times New Roman" w:cs="Times New Roman"/>
      <w:b/>
      <w:bCs/>
      <w:sz w:val="30"/>
      <w:szCs w:val="30"/>
    </w:rPr>
  </w:style>
  <w:style w:type="character" w:customStyle="1" w:styleId="10">
    <w:name w:val="标题 1 字符"/>
    <w:basedOn w:val="a0"/>
    <w:link w:val="1"/>
    <w:qFormat/>
    <w:rPr>
      <w:rFonts w:ascii="Calibri" w:hAnsi="Calibri"/>
      <w:b/>
      <w:bCs/>
      <w:kern w:val="44"/>
      <w:sz w:val="44"/>
      <w:szCs w:val="44"/>
    </w:rPr>
  </w:style>
  <w:style w:type="paragraph" w:customStyle="1" w:styleId="TOC1">
    <w:name w:val="TOC 标题1"/>
    <w:basedOn w:val="1"/>
    <w:next w:val="a"/>
    <w:uiPriority w:val="39"/>
    <w:qFormat/>
    <w:pPr>
      <w:widowControl/>
      <w:spacing w:before="240" w:after="0" w:line="259" w:lineRule="auto"/>
      <w:jc w:val="left"/>
      <w:outlineLvl w:val="9"/>
    </w:pPr>
    <w:rPr>
      <w:rFonts w:ascii="Cambria" w:hAnsi="Cambria" w:cs="宋体"/>
      <w:b w:val="0"/>
      <w:bCs w:val="0"/>
      <w:color w:val="365F91"/>
      <w:kern w:val="0"/>
      <w:sz w:val="32"/>
      <w:szCs w:val="32"/>
    </w:rPr>
  </w:style>
  <w:style w:type="paragraph" w:styleId="a4">
    <w:name w:val="Balloon Text"/>
    <w:basedOn w:val="a"/>
    <w:link w:val="a5"/>
    <w:rPr>
      <w:sz w:val="18"/>
      <w:szCs w:val="18"/>
    </w:rPr>
  </w:style>
  <w:style w:type="character" w:customStyle="1" w:styleId="a5">
    <w:name w:val="批注框文本 字符"/>
    <w:basedOn w:val="a0"/>
    <w:link w:val="a4"/>
    <w:rPr>
      <w:rFonts w:ascii="Calibri" w:hAnsi="Calibri"/>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rFonts w:ascii="Calibri" w:hAnsi="Calibri"/>
      <w:kern w:val="2"/>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character" w:customStyle="1" w:styleId="a9">
    <w:name w:val="页脚 字符"/>
    <w:basedOn w:val="a0"/>
    <w:link w:val="a8"/>
    <w:uiPriority w:val="9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0F2B8-8858-4C20-A45D-FD615616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348</Words>
  <Characters>1989</Characters>
  <Application>Microsoft Office Word</Application>
  <DocSecurity>0</DocSecurity>
  <Lines>16</Lines>
  <Paragraphs>4</Paragraphs>
  <ScaleCrop>false</ScaleCrop>
  <Company>HP</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dc:creator>
  <cp:lastModifiedBy>Dr. Song</cp:lastModifiedBy>
  <cp:revision>20</cp:revision>
  <cp:lastPrinted>2022-12-06T01:55:00Z</cp:lastPrinted>
  <dcterms:created xsi:type="dcterms:W3CDTF">2020-12-24T00:37:00Z</dcterms:created>
  <dcterms:modified xsi:type="dcterms:W3CDTF">2023-01-05T03:39:00Z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1F301B944812497A831609064AC4689A</vt:lpwstr>
  </property>
</Properties>
</file>