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32A" w:rsidRDefault="009F6C00">
      <w:pPr>
        <w:pStyle w:val="a9"/>
        <w:widowControl/>
        <w:spacing w:before="0" w:beforeAutospacing="0" w:after="0" w:afterAutospacing="0" w:line="360" w:lineRule="auto"/>
      </w:pPr>
      <w:r>
        <w:rPr>
          <w:noProof/>
        </w:rPr>
        <w:drawing>
          <wp:anchor distT="0" distB="0" distL="114300" distR="114300" simplePos="0" relativeHeight="251660288" behindDoc="0" locked="0" layoutInCell="1" allowOverlap="1" wp14:anchorId="3A85DD99" wp14:editId="3C930AE0">
            <wp:simplePos x="0" y="0"/>
            <wp:positionH relativeFrom="column">
              <wp:posOffset>-1000761</wp:posOffset>
            </wp:positionH>
            <wp:positionV relativeFrom="paragraph">
              <wp:posOffset>-914400</wp:posOffset>
            </wp:positionV>
            <wp:extent cx="7527851" cy="10650267"/>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9126" cy="10666218"/>
                    </a:xfrm>
                    <a:prstGeom prst="rect">
                      <a:avLst/>
                    </a:prstGeom>
                  </pic:spPr>
                </pic:pic>
              </a:graphicData>
            </a:graphic>
            <wp14:sizeRelH relativeFrom="page">
              <wp14:pctWidth>0</wp14:pctWidth>
            </wp14:sizeRelH>
            <wp14:sizeRelV relativeFrom="page">
              <wp14:pctHeight>0</wp14:pctHeight>
            </wp14:sizeRelV>
          </wp:anchor>
        </w:drawing>
      </w:r>
      <w:r w:rsidR="00D53904">
        <w:rPr>
          <w:noProof/>
        </w:rPr>
        <w:drawing>
          <wp:inline distT="0" distB="0" distL="114300" distR="114300" wp14:anchorId="7990A962" wp14:editId="3DBF012C">
            <wp:extent cx="3363595" cy="690245"/>
            <wp:effectExtent l="0" t="0" r="8255" b="1460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stretch>
                      <a:fillRect/>
                    </a:stretch>
                  </pic:blipFill>
                  <pic:spPr>
                    <a:xfrm>
                      <a:off x="0" y="0"/>
                      <a:ext cx="3363595" cy="690245"/>
                    </a:xfrm>
                    <a:prstGeom prst="rect">
                      <a:avLst/>
                    </a:prstGeom>
                    <a:noFill/>
                    <a:ln>
                      <a:noFill/>
                    </a:ln>
                  </pic:spPr>
                </pic:pic>
              </a:graphicData>
            </a:graphic>
          </wp:inline>
        </w:drawing>
      </w:r>
      <w:r w:rsidR="00D53904">
        <w:rPr>
          <w:rFonts w:hint="eastAsia"/>
        </w:rPr>
        <w:t xml:space="preserve"> </w:t>
      </w:r>
    </w:p>
    <w:p w:rsidR="0032432A" w:rsidRDefault="0032432A">
      <w:pPr>
        <w:pStyle w:val="a9"/>
        <w:widowControl/>
        <w:spacing w:before="0" w:beforeAutospacing="0" w:after="0" w:afterAutospacing="0" w:line="360" w:lineRule="auto"/>
        <w:jc w:val="both"/>
      </w:pPr>
    </w:p>
    <w:p w:rsidR="0032432A" w:rsidRDefault="0032432A">
      <w:pPr>
        <w:pStyle w:val="a9"/>
        <w:widowControl/>
        <w:spacing w:before="0" w:beforeAutospacing="0" w:after="0" w:afterAutospacing="0" w:line="360" w:lineRule="auto"/>
        <w:jc w:val="both"/>
      </w:pPr>
    </w:p>
    <w:p w:rsidR="0032432A" w:rsidRDefault="0032432A">
      <w:pPr>
        <w:pStyle w:val="a9"/>
        <w:widowControl/>
        <w:spacing w:before="0" w:beforeAutospacing="0" w:after="0" w:afterAutospacing="0" w:line="360" w:lineRule="auto"/>
        <w:jc w:val="both"/>
      </w:pPr>
    </w:p>
    <w:p w:rsidR="0032432A" w:rsidRDefault="0032432A">
      <w:pPr>
        <w:pStyle w:val="a9"/>
        <w:widowControl/>
        <w:spacing w:before="0" w:beforeAutospacing="0" w:after="0" w:afterAutospacing="0" w:line="360" w:lineRule="auto"/>
        <w:jc w:val="both"/>
      </w:pPr>
    </w:p>
    <w:p w:rsidR="0032432A" w:rsidRDefault="0032432A">
      <w:pPr>
        <w:pStyle w:val="a9"/>
        <w:widowControl/>
        <w:spacing w:before="0" w:beforeAutospacing="0" w:after="0" w:afterAutospacing="0" w:line="360" w:lineRule="auto"/>
        <w:jc w:val="both"/>
      </w:pPr>
    </w:p>
    <w:p w:rsidR="0032432A" w:rsidRDefault="00D53904">
      <w:pPr>
        <w:pStyle w:val="a9"/>
        <w:widowControl/>
        <w:spacing w:before="0" w:beforeAutospacing="0" w:after="0" w:afterAutospacing="0" w:line="720" w:lineRule="auto"/>
        <w:jc w:val="center"/>
        <w:rPr>
          <w:rFonts w:ascii="黑体" w:eastAsia="黑体" w:hAnsi="黑体" w:cs="黑体"/>
          <w:color w:val="333333"/>
          <w:sz w:val="48"/>
          <w:szCs w:val="48"/>
        </w:rPr>
      </w:pPr>
      <w:r>
        <w:rPr>
          <w:rFonts w:ascii="黑体" w:eastAsia="黑体" w:hAnsi="黑体" w:cs="黑体" w:hint="eastAsia"/>
          <w:color w:val="333333"/>
          <w:sz w:val="48"/>
          <w:szCs w:val="48"/>
        </w:rPr>
        <w:t>南京安元科技有限公司</w:t>
      </w:r>
    </w:p>
    <w:p w:rsidR="0032432A" w:rsidRDefault="00D53904">
      <w:pPr>
        <w:pStyle w:val="a9"/>
        <w:widowControl/>
        <w:spacing w:before="0" w:beforeAutospacing="0" w:after="0" w:afterAutospacing="0" w:line="720" w:lineRule="auto"/>
        <w:jc w:val="center"/>
        <w:rPr>
          <w:rFonts w:ascii="黑体" w:eastAsia="黑体" w:hAnsi="黑体" w:cs="黑体"/>
          <w:color w:val="333333"/>
          <w:sz w:val="48"/>
          <w:szCs w:val="48"/>
        </w:rPr>
      </w:pPr>
      <w:r>
        <w:rPr>
          <w:rFonts w:ascii="黑体" w:eastAsia="黑体" w:hAnsi="黑体" w:cs="黑体" w:hint="eastAsia"/>
          <w:color w:val="333333"/>
          <w:sz w:val="48"/>
          <w:szCs w:val="48"/>
        </w:rPr>
        <w:t>企业参与高等职业教育人才培养年度报告</w:t>
      </w:r>
    </w:p>
    <w:p w:rsidR="0032432A" w:rsidRDefault="00D53904">
      <w:pPr>
        <w:pStyle w:val="a9"/>
        <w:widowControl/>
        <w:spacing w:before="0" w:beforeAutospacing="0" w:after="0" w:afterAutospacing="0" w:line="720" w:lineRule="auto"/>
        <w:jc w:val="center"/>
        <w:rPr>
          <w:rFonts w:ascii="黑体" w:eastAsia="黑体" w:hAnsi="黑体" w:cs="黑体"/>
          <w:color w:val="333333"/>
          <w:sz w:val="48"/>
          <w:szCs w:val="48"/>
        </w:rPr>
      </w:pPr>
      <w:r>
        <w:rPr>
          <w:rFonts w:ascii="黑体" w:eastAsia="黑体" w:hAnsi="黑体" w:cs="黑体" w:hint="eastAsia"/>
          <w:color w:val="333333"/>
          <w:sz w:val="48"/>
          <w:szCs w:val="48"/>
        </w:rPr>
        <w:t>（</w:t>
      </w:r>
      <w:r>
        <w:rPr>
          <w:rFonts w:ascii="黑体" w:eastAsia="黑体" w:hAnsi="黑体" w:cs="黑体" w:hint="eastAsia"/>
          <w:color w:val="333333"/>
          <w:sz w:val="48"/>
          <w:szCs w:val="48"/>
        </w:rPr>
        <w:t>202</w:t>
      </w:r>
      <w:r>
        <w:rPr>
          <w:rFonts w:ascii="黑体" w:eastAsia="黑体" w:hAnsi="黑体" w:cs="黑体" w:hint="eastAsia"/>
          <w:color w:val="333333"/>
          <w:sz w:val="48"/>
          <w:szCs w:val="48"/>
        </w:rPr>
        <w:t>2</w:t>
      </w:r>
      <w:r>
        <w:rPr>
          <w:rFonts w:ascii="黑体" w:eastAsia="黑体" w:hAnsi="黑体" w:cs="黑体" w:hint="eastAsia"/>
          <w:color w:val="333333"/>
          <w:sz w:val="48"/>
          <w:szCs w:val="48"/>
        </w:rPr>
        <w:t>）</w:t>
      </w:r>
    </w:p>
    <w:p w:rsidR="0032432A" w:rsidRDefault="0032432A">
      <w:pPr>
        <w:pStyle w:val="a9"/>
        <w:widowControl/>
        <w:spacing w:before="0" w:beforeAutospacing="0" w:after="0" w:afterAutospacing="0" w:line="720" w:lineRule="auto"/>
        <w:ind w:firstLineChars="200" w:firstLine="960"/>
        <w:jc w:val="center"/>
        <w:rPr>
          <w:rFonts w:ascii="黑体" w:eastAsia="黑体" w:hAnsi="黑体" w:cs="黑体"/>
          <w:color w:val="333333"/>
          <w:sz w:val="48"/>
          <w:szCs w:val="48"/>
        </w:rPr>
      </w:pPr>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bookmarkStart w:id="0" w:name="_GoBack"/>
      <w:bookmarkEnd w:id="0"/>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p>
    <w:p w:rsidR="0032432A" w:rsidRDefault="0032432A">
      <w:pPr>
        <w:pStyle w:val="a9"/>
        <w:widowControl/>
        <w:spacing w:before="0" w:beforeAutospacing="0" w:after="0" w:afterAutospacing="0" w:line="360" w:lineRule="auto"/>
        <w:ind w:firstLineChars="200" w:firstLine="643"/>
        <w:jc w:val="center"/>
        <w:rPr>
          <w:b/>
          <w:bCs/>
          <w:color w:val="333333"/>
          <w:sz w:val="32"/>
          <w:szCs w:val="32"/>
        </w:rPr>
      </w:pPr>
    </w:p>
    <w:p w:rsidR="0032432A" w:rsidRDefault="00D53904">
      <w:pPr>
        <w:tabs>
          <w:tab w:val="left" w:pos="3382"/>
        </w:tabs>
        <w:jc w:val="center"/>
        <w:rPr>
          <w:rFonts w:ascii="楷体_GB2312" w:eastAsia="楷体_GB2312" w:hAnsi="Courier New"/>
          <w:sz w:val="36"/>
          <w:szCs w:val="36"/>
        </w:rPr>
        <w:sectPr w:rsidR="0032432A">
          <w:footerReference w:type="default" r:id="rId10"/>
          <w:pgSz w:w="11906" w:h="16838"/>
          <w:pgMar w:top="1440" w:right="1576" w:bottom="1440" w:left="1576" w:header="851" w:footer="850" w:gutter="0"/>
          <w:cols w:space="720"/>
          <w:docGrid w:type="lines" w:linePitch="312"/>
        </w:sectPr>
      </w:pPr>
      <w:r>
        <w:rPr>
          <w:rFonts w:ascii="楷体_GB2312" w:eastAsia="楷体_GB2312" w:hAnsi="Courier New" w:hint="eastAsia"/>
          <w:sz w:val="36"/>
          <w:szCs w:val="36"/>
        </w:rPr>
        <w:t>二〇二</w:t>
      </w:r>
      <w:r>
        <w:rPr>
          <w:rFonts w:ascii="楷体_GB2312" w:eastAsia="楷体_GB2312" w:hAnsi="Courier New" w:hint="eastAsia"/>
          <w:sz w:val="36"/>
          <w:szCs w:val="36"/>
        </w:rPr>
        <w:t>二</w:t>
      </w:r>
      <w:r>
        <w:rPr>
          <w:rFonts w:ascii="楷体_GB2312" w:eastAsia="楷体_GB2312" w:hAnsi="Courier New" w:hint="eastAsia"/>
          <w:sz w:val="36"/>
          <w:szCs w:val="36"/>
        </w:rPr>
        <w:t>年十一月</w:t>
      </w:r>
    </w:p>
    <w:p w:rsidR="0032432A" w:rsidRDefault="00D53904">
      <w:pPr>
        <w:jc w:val="center"/>
        <w:outlineLvl w:val="0"/>
        <w:rPr>
          <w:rFonts w:ascii="黑体" w:eastAsia="黑体" w:hAnsi="黑体" w:cs="黑体"/>
          <w:b/>
          <w:kern w:val="0"/>
          <w:sz w:val="32"/>
          <w:szCs w:val="32"/>
        </w:rPr>
      </w:pPr>
      <w:bookmarkStart w:id="1" w:name="_Toc58962313"/>
      <w:r>
        <w:rPr>
          <w:rFonts w:ascii="黑体" w:eastAsia="黑体" w:hAnsi="黑体" w:cs="黑体" w:hint="eastAsia"/>
          <w:b/>
          <w:spacing w:val="340"/>
          <w:kern w:val="0"/>
          <w:sz w:val="32"/>
          <w:szCs w:val="32"/>
          <w:fitText w:val="1320" w:id="1617913480"/>
        </w:rPr>
        <w:lastRenderedPageBreak/>
        <w:t>目</w:t>
      </w:r>
      <w:r>
        <w:rPr>
          <w:rFonts w:ascii="黑体" w:eastAsia="黑体" w:hAnsi="黑体" w:cs="黑体" w:hint="eastAsia"/>
          <w:b/>
          <w:kern w:val="0"/>
          <w:sz w:val="32"/>
          <w:szCs w:val="32"/>
          <w:fitText w:val="1320" w:id="1617913480"/>
        </w:rPr>
        <w:t>录</w:t>
      </w:r>
      <w:bookmarkEnd w:id="1"/>
    </w:p>
    <w:p w:rsidR="0032432A" w:rsidRDefault="0032432A">
      <w:pPr>
        <w:jc w:val="center"/>
        <w:outlineLvl w:val="0"/>
        <w:rPr>
          <w:rFonts w:ascii="黑体" w:eastAsia="黑体" w:hAnsi="黑体" w:cs="黑体"/>
          <w:b/>
          <w:kern w:val="0"/>
          <w:sz w:val="32"/>
          <w:szCs w:val="32"/>
        </w:rPr>
      </w:pPr>
    </w:p>
    <w:p w:rsidR="0032432A" w:rsidRDefault="00D53904">
      <w:pPr>
        <w:pStyle w:val="11"/>
        <w:tabs>
          <w:tab w:val="right" w:leader="dot" w:pos="8296"/>
        </w:tabs>
        <w:spacing w:line="360" w:lineRule="exact"/>
        <w:rPr>
          <w:rFonts w:ascii="黑体" w:eastAsia="黑体" w:hAnsi="黑体" w:cs="黑体"/>
          <w:kern w:val="2"/>
          <w:sz w:val="28"/>
          <w:szCs w:val="28"/>
        </w:rPr>
      </w:pPr>
      <w:r>
        <w:rPr>
          <w:rFonts w:ascii="黑体" w:eastAsia="黑体" w:hAnsi="黑体" w:cs="黑体" w:hint="eastAsia"/>
          <w:color w:val="333333"/>
          <w:sz w:val="28"/>
          <w:szCs w:val="28"/>
        </w:rPr>
        <w:fldChar w:fldCharType="begin"/>
      </w:r>
      <w:r>
        <w:rPr>
          <w:rFonts w:ascii="黑体" w:eastAsia="黑体" w:hAnsi="黑体" w:cs="黑体" w:hint="eastAsia"/>
          <w:color w:val="333333"/>
          <w:sz w:val="28"/>
          <w:szCs w:val="28"/>
        </w:rPr>
        <w:instrText xml:space="preserve">TOC \o "1-3" \h \u </w:instrText>
      </w:r>
      <w:r>
        <w:rPr>
          <w:rFonts w:ascii="黑体" w:eastAsia="黑体" w:hAnsi="黑体" w:cs="黑体" w:hint="eastAsia"/>
          <w:color w:val="333333"/>
          <w:sz w:val="28"/>
          <w:szCs w:val="28"/>
        </w:rPr>
        <w:fldChar w:fldCharType="separate"/>
      </w:r>
      <w:hyperlink w:anchor="_Toc58962314" w:history="1">
        <w:r>
          <w:rPr>
            <w:rStyle w:val="aa"/>
            <w:rFonts w:ascii="黑体" w:eastAsia="黑体" w:hAnsi="黑体" w:cs="黑体" w:hint="eastAsia"/>
            <w:sz w:val="28"/>
            <w:szCs w:val="28"/>
          </w:rPr>
          <w:t>1.</w:t>
        </w:r>
        <w:r>
          <w:rPr>
            <w:rStyle w:val="aa"/>
            <w:rFonts w:ascii="黑体" w:eastAsia="黑体" w:hAnsi="黑体" w:cs="黑体" w:hint="eastAsia"/>
            <w:sz w:val="28"/>
            <w:szCs w:val="28"/>
          </w:rPr>
          <w:t>企业概况</w:t>
        </w:r>
        <w:r>
          <w:rPr>
            <w:rFonts w:ascii="黑体" w:eastAsia="黑体" w:hAnsi="黑体" w:cs="黑体" w:hint="eastAsia"/>
            <w:sz w:val="28"/>
            <w:szCs w:val="28"/>
          </w:rPr>
          <w:tab/>
        </w:r>
        <w:r>
          <w:rPr>
            <w:rFonts w:ascii="黑体" w:eastAsia="黑体" w:hAnsi="黑体" w:cs="黑体" w:hint="eastAsia"/>
            <w:sz w:val="28"/>
            <w:szCs w:val="28"/>
          </w:rPr>
          <w:t>1</w:t>
        </w:r>
      </w:hyperlink>
    </w:p>
    <w:p w:rsidR="0032432A" w:rsidRDefault="00D53904">
      <w:pPr>
        <w:pStyle w:val="11"/>
        <w:tabs>
          <w:tab w:val="right" w:leader="dot" w:pos="8296"/>
        </w:tabs>
        <w:spacing w:line="360" w:lineRule="exact"/>
        <w:rPr>
          <w:rFonts w:ascii="黑体" w:eastAsia="黑体" w:hAnsi="黑体" w:cs="黑体"/>
          <w:kern w:val="2"/>
          <w:sz w:val="28"/>
          <w:szCs w:val="28"/>
        </w:rPr>
      </w:pPr>
      <w:hyperlink w:anchor="_Toc58962315" w:history="1">
        <w:r>
          <w:rPr>
            <w:rStyle w:val="aa"/>
            <w:rFonts w:ascii="黑体" w:eastAsia="黑体" w:hAnsi="黑体" w:cs="黑体" w:hint="eastAsia"/>
            <w:sz w:val="28"/>
            <w:szCs w:val="28"/>
          </w:rPr>
          <w:t>2.</w:t>
        </w:r>
        <w:r>
          <w:rPr>
            <w:rStyle w:val="aa"/>
            <w:rFonts w:ascii="黑体" w:eastAsia="黑体" w:hAnsi="黑体" w:cs="黑体" w:hint="eastAsia"/>
            <w:sz w:val="28"/>
            <w:szCs w:val="28"/>
          </w:rPr>
          <w:t>合作基础</w:t>
        </w:r>
        <w:r>
          <w:rPr>
            <w:rFonts w:ascii="黑体" w:eastAsia="黑体" w:hAnsi="黑体" w:cs="黑体" w:hint="eastAsia"/>
            <w:sz w:val="28"/>
            <w:szCs w:val="28"/>
          </w:rPr>
          <w:tab/>
        </w:r>
        <w:r>
          <w:rPr>
            <w:rFonts w:ascii="黑体" w:eastAsia="黑体" w:hAnsi="黑体" w:cs="黑体" w:hint="eastAsia"/>
            <w:sz w:val="28"/>
            <w:szCs w:val="28"/>
          </w:rPr>
          <w:t>2</w:t>
        </w:r>
      </w:hyperlink>
    </w:p>
    <w:p w:rsidR="0032432A" w:rsidRDefault="00D53904">
      <w:pPr>
        <w:pStyle w:val="11"/>
        <w:tabs>
          <w:tab w:val="right" w:leader="dot" w:pos="8296"/>
        </w:tabs>
        <w:spacing w:line="360" w:lineRule="exact"/>
        <w:rPr>
          <w:rFonts w:ascii="黑体" w:eastAsia="黑体" w:hAnsi="黑体" w:cs="黑体"/>
          <w:kern w:val="2"/>
          <w:sz w:val="28"/>
          <w:szCs w:val="28"/>
        </w:rPr>
      </w:pPr>
      <w:hyperlink w:anchor="_Toc58962316" w:history="1">
        <w:r>
          <w:rPr>
            <w:rStyle w:val="aa"/>
            <w:rFonts w:ascii="黑体" w:eastAsia="黑体" w:hAnsi="黑体" w:cs="黑体" w:hint="eastAsia"/>
            <w:sz w:val="28"/>
            <w:szCs w:val="28"/>
          </w:rPr>
          <w:t>3.</w:t>
        </w:r>
        <w:r>
          <w:rPr>
            <w:rStyle w:val="aa"/>
            <w:rFonts w:ascii="黑体" w:eastAsia="黑体" w:hAnsi="黑体" w:cs="黑体" w:hint="eastAsia"/>
            <w:sz w:val="28"/>
            <w:szCs w:val="28"/>
          </w:rPr>
          <w:t>合作开展情况</w:t>
        </w:r>
        <w:r>
          <w:rPr>
            <w:rFonts w:ascii="黑体" w:eastAsia="黑体" w:hAnsi="黑体" w:cs="黑体" w:hint="eastAsia"/>
            <w:sz w:val="28"/>
            <w:szCs w:val="28"/>
          </w:rPr>
          <w:tab/>
        </w:r>
        <w:r>
          <w:rPr>
            <w:rFonts w:ascii="黑体" w:eastAsia="黑体" w:hAnsi="黑体" w:cs="黑体" w:hint="eastAsia"/>
            <w:sz w:val="28"/>
            <w:szCs w:val="28"/>
          </w:rPr>
          <w:t>3</w:t>
        </w:r>
      </w:hyperlink>
    </w:p>
    <w:p w:rsidR="0032432A" w:rsidRDefault="00D53904">
      <w:pPr>
        <w:pStyle w:val="11"/>
        <w:tabs>
          <w:tab w:val="right" w:leader="dot" w:pos="8296"/>
        </w:tabs>
        <w:spacing w:line="360" w:lineRule="exact"/>
        <w:rPr>
          <w:rFonts w:ascii="黑体" w:eastAsia="黑体" w:hAnsi="黑体" w:cs="黑体"/>
          <w:kern w:val="2"/>
          <w:sz w:val="28"/>
          <w:szCs w:val="28"/>
        </w:rPr>
      </w:pPr>
      <w:hyperlink w:anchor="_Toc58962317" w:history="1">
        <w:r>
          <w:rPr>
            <w:rStyle w:val="aa"/>
            <w:rFonts w:ascii="黑体" w:eastAsia="黑体" w:hAnsi="黑体" w:cs="黑体" w:hint="eastAsia"/>
            <w:sz w:val="28"/>
            <w:szCs w:val="28"/>
          </w:rPr>
          <w:t>4.</w:t>
        </w:r>
        <w:r>
          <w:rPr>
            <w:rStyle w:val="aa"/>
            <w:rFonts w:ascii="黑体" w:eastAsia="黑体" w:hAnsi="黑体" w:cs="黑体" w:hint="eastAsia"/>
            <w:sz w:val="28"/>
            <w:szCs w:val="28"/>
          </w:rPr>
          <w:t>参与办学</w:t>
        </w:r>
        <w:r>
          <w:rPr>
            <w:rFonts w:ascii="黑体" w:eastAsia="黑体" w:hAnsi="黑体" w:cs="黑体" w:hint="eastAsia"/>
            <w:sz w:val="28"/>
            <w:szCs w:val="28"/>
          </w:rPr>
          <w:tab/>
        </w:r>
        <w:r>
          <w:rPr>
            <w:rFonts w:ascii="黑体" w:eastAsia="黑体" w:hAnsi="黑体" w:cs="黑体" w:hint="eastAsia"/>
            <w:sz w:val="28"/>
            <w:szCs w:val="28"/>
          </w:rPr>
          <w:t>5</w:t>
        </w:r>
      </w:hyperlink>
    </w:p>
    <w:p w:rsidR="0032432A" w:rsidRDefault="00D53904">
      <w:pPr>
        <w:pStyle w:val="11"/>
        <w:tabs>
          <w:tab w:val="right" w:leader="dot" w:pos="8296"/>
        </w:tabs>
        <w:spacing w:line="360" w:lineRule="exact"/>
        <w:rPr>
          <w:rFonts w:ascii="黑体" w:eastAsia="黑体" w:hAnsi="黑体" w:cs="黑体"/>
          <w:kern w:val="2"/>
          <w:sz w:val="28"/>
          <w:szCs w:val="28"/>
        </w:rPr>
      </w:pPr>
      <w:hyperlink w:anchor="_Toc58962318" w:history="1">
        <w:r>
          <w:rPr>
            <w:rStyle w:val="aa"/>
            <w:rFonts w:ascii="黑体" w:eastAsia="黑体" w:hAnsi="黑体" w:cs="黑体" w:hint="eastAsia"/>
            <w:sz w:val="28"/>
            <w:szCs w:val="28"/>
          </w:rPr>
          <w:t>5.</w:t>
        </w:r>
        <w:r>
          <w:rPr>
            <w:rStyle w:val="aa"/>
            <w:rFonts w:ascii="黑体" w:eastAsia="黑体" w:hAnsi="黑体" w:cs="黑体" w:hint="eastAsia"/>
            <w:sz w:val="28"/>
            <w:szCs w:val="28"/>
          </w:rPr>
          <w:t>保障措施</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_Toc58962318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19" w:history="1">
        <w:r>
          <w:rPr>
            <w:rStyle w:val="aa"/>
            <w:rFonts w:ascii="黑体" w:eastAsia="黑体" w:hAnsi="黑体" w:cs="黑体" w:hint="eastAsia"/>
            <w:sz w:val="28"/>
            <w:szCs w:val="28"/>
          </w:rPr>
          <w:t>5.1</w:t>
        </w:r>
        <w:r>
          <w:rPr>
            <w:rStyle w:val="aa"/>
            <w:rFonts w:ascii="黑体" w:eastAsia="黑体" w:hAnsi="黑体" w:cs="黑体" w:hint="eastAsia"/>
            <w:sz w:val="28"/>
            <w:szCs w:val="28"/>
          </w:rPr>
          <w:t>健全组织结构，强化组织保障</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_Toc58962319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0" w:history="1">
        <w:r>
          <w:rPr>
            <w:rStyle w:val="aa"/>
            <w:rFonts w:ascii="黑体" w:eastAsia="黑体" w:hAnsi="黑体" w:cs="黑体" w:hint="eastAsia"/>
            <w:sz w:val="28"/>
            <w:szCs w:val="28"/>
          </w:rPr>
          <w:t>5.2</w:t>
        </w:r>
        <w:r>
          <w:rPr>
            <w:rStyle w:val="aa"/>
            <w:rFonts w:ascii="黑体" w:eastAsia="黑体" w:hAnsi="黑体" w:cs="黑体" w:hint="eastAsia"/>
            <w:sz w:val="28"/>
            <w:szCs w:val="28"/>
          </w:rPr>
          <w:t>健全管理体制，强化制度保障</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_Toc58962320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1" w:history="1">
        <w:r>
          <w:rPr>
            <w:rStyle w:val="aa"/>
            <w:rFonts w:ascii="黑体" w:eastAsia="黑体" w:hAnsi="黑体" w:cs="黑体" w:hint="eastAsia"/>
            <w:sz w:val="28"/>
            <w:szCs w:val="28"/>
          </w:rPr>
          <w:t>5.3</w:t>
        </w:r>
        <w:r>
          <w:rPr>
            <w:rStyle w:val="aa"/>
            <w:rFonts w:ascii="黑体" w:eastAsia="黑体" w:hAnsi="黑体" w:cs="黑体" w:hint="eastAsia"/>
            <w:sz w:val="28"/>
            <w:szCs w:val="28"/>
          </w:rPr>
          <w:t>签订合作协议，强化资金保障</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_Toc58962321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2" w:history="1">
        <w:r>
          <w:rPr>
            <w:rStyle w:val="aa"/>
            <w:rFonts w:ascii="黑体" w:eastAsia="黑体" w:hAnsi="黑体" w:cs="黑体" w:hint="eastAsia"/>
            <w:sz w:val="28"/>
            <w:szCs w:val="28"/>
          </w:rPr>
          <w:t>5.4</w:t>
        </w:r>
        <w:r>
          <w:rPr>
            <w:rStyle w:val="aa"/>
            <w:rFonts w:ascii="黑体" w:eastAsia="黑体" w:hAnsi="黑体" w:cs="黑体" w:hint="eastAsia"/>
            <w:sz w:val="28"/>
            <w:szCs w:val="28"/>
          </w:rPr>
          <w:t>加强专业化团队建设，强化专业技术保障</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_Toc58962322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6</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3" w:history="1">
        <w:r>
          <w:rPr>
            <w:rStyle w:val="aa"/>
            <w:rFonts w:ascii="黑体" w:eastAsia="黑体" w:hAnsi="黑体" w:cs="黑体" w:hint="eastAsia"/>
            <w:sz w:val="28"/>
            <w:szCs w:val="28"/>
          </w:rPr>
          <w:t>5.5</w:t>
        </w:r>
        <w:r>
          <w:rPr>
            <w:rStyle w:val="aa"/>
            <w:rFonts w:ascii="黑体" w:eastAsia="黑体" w:hAnsi="黑体" w:cs="黑体" w:hint="eastAsia"/>
            <w:sz w:val="28"/>
            <w:szCs w:val="28"/>
          </w:rPr>
          <w:t>加强过程监管，强化绩效考核</w:t>
        </w:r>
        <w:r>
          <w:rPr>
            <w:rFonts w:ascii="黑体" w:eastAsia="黑体" w:hAnsi="黑体" w:cs="黑体" w:hint="eastAsia"/>
            <w:sz w:val="28"/>
            <w:szCs w:val="28"/>
          </w:rPr>
          <w:tab/>
        </w:r>
        <w:r>
          <w:rPr>
            <w:rFonts w:ascii="黑体" w:eastAsia="黑体" w:hAnsi="黑体" w:cs="黑体" w:hint="eastAsia"/>
            <w:sz w:val="28"/>
            <w:szCs w:val="28"/>
          </w:rPr>
          <w:t>6</w:t>
        </w:r>
      </w:hyperlink>
    </w:p>
    <w:p w:rsidR="0032432A" w:rsidRDefault="00D53904">
      <w:pPr>
        <w:pStyle w:val="11"/>
        <w:tabs>
          <w:tab w:val="right" w:leader="dot" w:pos="8296"/>
        </w:tabs>
        <w:spacing w:line="360" w:lineRule="exact"/>
        <w:rPr>
          <w:rFonts w:ascii="黑体" w:eastAsia="黑体" w:hAnsi="黑体" w:cs="黑体"/>
          <w:kern w:val="2"/>
          <w:sz w:val="28"/>
          <w:szCs w:val="28"/>
        </w:rPr>
      </w:pPr>
      <w:hyperlink w:anchor="_Toc58962324" w:history="1">
        <w:r>
          <w:rPr>
            <w:rStyle w:val="aa"/>
            <w:rFonts w:ascii="黑体" w:eastAsia="黑体" w:hAnsi="黑体" w:cs="黑体" w:hint="eastAsia"/>
            <w:sz w:val="28"/>
            <w:szCs w:val="28"/>
          </w:rPr>
          <w:t>6.</w:t>
        </w:r>
        <w:r>
          <w:rPr>
            <w:rStyle w:val="aa"/>
            <w:rFonts w:ascii="黑体" w:eastAsia="黑体" w:hAnsi="黑体" w:cs="黑体" w:hint="eastAsia"/>
            <w:sz w:val="28"/>
            <w:szCs w:val="28"/>
          </w:rPr>
          <w:t>思考展望</w:t>
        </w:r>
        <w:r>
          <w:rPr>
            <w:rFonts w:ascii="黑体" w:eastAsia="黑体" w:hAnsi="黑体" w:cs="黑体" w:hint="eastAsia"/>
            <w:sz w:val="28"/>
            <w:szCs w:val="28"/>
          </w:rPr>
          <w:tab/>
        </w:r>
        <w:r>
          <w:rPr>
            <w:rFonts w:ascii="黑体" w:eastAsia="黑体" w:hAnsi="黑体" w:cs="黑体" w:hint="eastAsia"/>
            <w:sz w:val="28"/>
            <w:szCs w:val="28"/>
          </w:rPr>
          <w:t>6</w:t>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5" w:history="1">
        <w:r>
          <w:rPr>
            <w:rStyle w:val="aa"/>
            <w:rFonts w:ascii="黑体" w:eastAsia="黑体" w:hAnsi="黑体" w:cs="黑体" w:hint="eastAsia"/>
            <w:sz w:val="28"/>
            <w:szCs w:val="28"/>
          </w:rPr>
          <w:t>6.1</w:t>
        </w:r>
        <w:r>
          <w:rPr>
            <w:rStyle w:val="aa"/>
            <w:rFonts w:ascii="黑体" w:eastAsia="黑体" w:hAnsi="黑体" w:cs="黑体" w:hint="eastAsia"/>
            <w:sz w:val="28"/>
            <w:szCs w:val="28"/>
          </w:rPr>
          <w:t>多方共建，功能复用，创新校企合作机制</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_Toc58962325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7</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6" w:history="1">
        <w:r>
          <w:rPr>
            <w:rStyle w:val="aa"/>
            <w:rFonts w:ascii="黑体" w:eastAsia="黑体" w:hAnsi="黑体" w:cs="黑体" w:hint="eastAsia"/>
            <w:sz w:val="28"/>
            <w:szCs w:val="28"/>
          </w:rPr>
          <w:t>6.2</w:t>
        </w:r>
        <w:r>
          <w:rPr>
            <w:rStyle w:val="aa"/>
            <w:rFonts w:ascii="黑体" w:eastAsia="黑体" w:hAnsi="黑体" w:cs="黑体" w:hint="eastAsia"/>
            <w:sz w:val="28"/>
            <w:szCs w:val="28"/>
          </w:rPr>
          <w:t>产学研用，技术创新，产出高质量合作成果</w:t>
        </w:r>
        <w:r>
          <w:rPr>
            <w:rFonts w:ascii="黑体" w:eastAsia="黑体" w:hAnsi="黑体" w:cs="黑体" w:hint="eastAsia"/>
            <w:sz w:val="28"/>
            <w:szCs w:val="28"/>
          </w:rPr>
          <w:tab/>
        </w:r>
        <w:r>
          <w:rPr>
            <w:rFonts w:ascii="黑体" w:eastAsia="黑体" w:hAnsi="黑体" w:cs="黑体" w:hint="eastAsia"/>
            <w:sz w:val="28"/>
            <w:szCs w:val="28"/>
          </w:rPr>
          <w:fldChar w:fldCharType="begin"/>
        </w:r>
        <w:r>
          <w:rPr>
            <w:rFonts w:ascii="黑体" w:eastAsia="黑体" w:hAnsi="黑体" w:cs="黑体" w:hint="eastAsia"/>
            <w:sz w:val="28"/>
            <w:szCs w:val="28"/>
          </w:rPr>
          <w:instrText xml:space="preserve"> PAGEREF _Toc58962326 \h </w:instrText>
        </w:r>
        <w:r>
          <w:rPr>
            <w:rFonts w:ascii="黑体" w:eastAsia="黑体" w:hAnsi="黑体" w:cs="黑体" w:hint="eastAsia"/>
            <w:sz w:val="28"/>
            <w:szCs w:val="28"/>
          </w:rPr>
        </w:r>
        <w:r>
          <w:rPr>
            <w:rFonts w:ascii="黑体" w:eastAsia="黑体" w:hAnsi="黑体" w:cs="黑体" w:hint="eastAsia"/>
            <w:sz w:val="28"/>
            <w:szCs w:val="28"/>
          </w:rPr>
          <w:fldChar w:fldCharType="separate"/>
        </w:r>
        <w:r>
          <w:rPr>
            <w:rFonts w:ascii="黑体" w:eastAsia="黑体" w:hAnsi="黑体" w:cs="黑体" w:hint="eastAsia"/>
            <w:sz w:val="28"/>
            <w:szCs w:val="28"/>
          </w:rPr>
          <w:t>7</w:t>
        </w:r>
        <w:r>
          <w:rPr>
            <w:rFonts w:ascii="黑体" w:eastAsia="黑体" w:hAnsi="黑体" w:cs="黑体" w:hint="eastAsia"/>
            <w:sz w:val="28"/>
            <w:szCs w:val="28"/>
          </w:rPr>
          <w:fldChar w:fldCharType="end"/>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7" w:history="1">
        <w:r>
          <w:rPr>
            <w:rStyle w:val="aa"/>
            <w:rFonts w:ascii="黑体" w:eastAsia="黑体" w:hAnsi="黑体" w:cs="黑体" w:hint="eastAsia"/>
            <w:sz w:val="28"/>
            <w:szCs w:val="28"/>
          </w:rPr>
          <w:t>6.3</w:t>
        </w:r>
        <w:r>
          <w:rPr>
            <w:rStyle w:val="aa"/>
            <w:rFonts w:ascii="黑体" w:eastAsia="黑体" w:hAnsi="黑体" w:cs="黑体" w:hint="eastAsia"/>
            <w:sz w:val="28"/>
            <w:szCs w:val="28"/>
          </w:rPr>
          <w:t>聚焦安全，协同育人</w:t>
        </w:r>
        <w:r>
          <w:rPr>
            <w:rStyle w:val="aa"/>
            <w:rFonts w:ascii="黑体" w:eastAsia="黑体" w:hAnsi="黑体" w:cs="黑体" w:hint="eastAsia"/>
            <w:sz w:val="28"/>
            <w:szCs w:val="28"/>
          </w:rPr>
          <w:t>，提高人才培养质量</w:t>
        </w:r>
        <w:r>
          <w:rPr>
            <w:rFonts w:ascii="黑体" w:eastAsia="黑体" w:hAnsi="黑体" w:cs="黑体" w:hint="eastAsia"/>
            <w:sz w:val="28"/>
            <w:szCs w:val="28"/>
          </w:rPr>
          <w:tab/>
        </w:r>
        <w:r>
          <w:rPr>
            <w:rFonts w:ascii="黑体" w:eastAsia="黑体" w:hAnsi="黑体" w:cs="黑体" w:hint="eastAsia"/>
            <w:sz w:val="28"/>
            <w:szCs w:val="28"/>
          </w:rPr>
          <w:t>7</w:t>
        </w:r>
      </w:hyperlink>
    </w:p>
    <w:p w:rsidR="0032432A" w:rsidRDefault="00D53904">
      <w:pPr>
        <w:pStyle w:val="2"/>
        <w:tabs>
          <w:tab w:val="right" w:leader="dot" w:pos="8296"/>
        </w:tabs>
        <w:spacing w:line="360" w:lineRule="exact"/>
        <w:rPr>
          <w:rFonts w:ascii="黑体" w:eastAsia="黑体" w:hAnsi="黑体" w:cs="黑体"/>
          <w:kern w:val="2"/>
          <w:sz w:val="28"/>
          <w:szCs w:val="28"/>
        </w:rPr>
      </w:pPr>
      <w:hyperlink w:anchor="_Toc58962328" w:history="1">
        <w:r>
          <w:rPr>
            <w:rStyle w:val="aa"/>
            <w:rFonts w:ascii="黑体" w:eastAsia="黑体" w:hAnsi="黑体" w:cs="黑体" w:hint="eastAsia"/>
            <w:sz w:val="28"/>
            <w:szCs w:val="28"/>
          </w:rPr>
          <w:t>6.4</w:t>
        </w:r>
        <w:r>
          <w:rPr>
            <w:rStyle w:val="aa"/>
            <w:rFonts w:ascii="黑体" w:eastAsia="黑体" w:hAnsi="黑体" w:cs="黑体" w:hint="eastAsia"/>
            <w:sz w:val="28"/>
            <w:szCs w:val="28"/>
          </w:rPr>
          <w:t>服务社会，服务经济，完善平台服务机制</w:t>
        </w:r>
        <w:r>
          <w:rPr>
            <w:rFonts w:ascii="黑体" w:eastAsia="黑体" w:hAnsi="黑体" w:cs="黑体" w:hint="eastAsia"/>
            <w:sz w:val="28"/>
            <w:szCs w:val="28"/>
          </w:rPr>
          <w:tab/>
        </w:r>
        <w:r>
          <w:rPr>
            <w:rFonts w:ascii="黑体" w:eastAsia="黑体" w:hAnsi="黑体" w:cs="黑体" w:hint="eastAsia"/>
            <w:sz w:val="28"/>
            <w:szCs w:val="28"/>
          </w:rPr>
          <w:t>7</w:t>
        </w:r>
      </w:hyperlink>
    </w:p>
    <w:p w:rsidR="0032432A" w:rsidRDefault="00D53904">
      <w:pPr>
        <w:pStyle w:val="a9"/>
        <w:widowControl/>
        <w:spacing w:before="0" w:beforeAutospacing="0" w:after="0" w:afterAutospacing="0" w:line="360" w:lineRule="auto"/>
        <w:ind w:firstLineChars="200" w:firstLine="560"/>
        <w:jc w:val="center"/>
        <w:rPr>
          <w:bCs/>
          <w:color w:val="333333"/>
          <w:sz w:val="28"/>
          <w:szCs w:val="36"/>
        </w:rPr>
      </w:pPr>
      <w:r>
        <w:rPr>
          <w:rFonts w:ascii="黑体" w:eastAsia="黑体" w:hAnsi="黑体" w:cs="黑体" w:hint="eastAsia"/>
          <w:color w:val="333333"/>
          <w:sz w:val="28"/>
          <w:szCs w:val="28"/>
        </w:rPr>
        <w:fldChar w:fldCharType="end"/>
      </w:r>
    </w:p>
    <w:p w:rsidR="0032432A" w:rsidRDefault="00D53904">
      <w:pPr>
        <w:widowControl/>
        <w:jc w:val="left"/>
        <w:rPr>
          <w:bCs/>
          <w:color w:val="333333"/>
          <w:sz w:val="28"/>
          <w:szCs w:val="36"/>
        </w:rPr>
        <w:sectPr w:rsidR="0032432A">
          <w:pgSz w:w="11906" w:h="16838"/>
          <w:pgMar w:top="1417" w:right="1559" w:bottom="1417" w:left="1559" w:header="851" w:footer="992" w:gutter="0"/>
          <w:pgNumType w:start="3"/>
          <w:cols w:space="425"/>
          <w:docGrid w:type="lines" w:linePitch="312"/>
        </w:sectPr>
      </w:pPr>
      <w:r>
        <w:rPr>
          <w:bCs/>
          <w:color w:val="333333"/>
          <w:sz w:val="28"/>
          <w:szCs w:val="36"/>
        </w:rPr>
        <w:br w:type="page"/>
      </w:r>
      <w:bookmarkStart w:id="2" w:name="_Toc58962314"/>
    </w:p>
    <w:p w:rsidR="0032432A" w:rsidRDefault="00D53904">
      <w:pPr>
        <w:widowControl/>
        <w:jc w:val="left"/>
        <w:rPr>
          <w:bCs/>
          <w:color w:val="333333"/>
          <w:sz w:val="28"/>
          <w:szCs w:val="28"/>
        </w:rPr>
      </w:pPr>
      <w:r>
        <w:rPr>
          <w:rFonts w:ascii="黑体" w:eastAsia="黑体" w:hAnsi="黑体" w:cs="黑体" w:hint="eastAsia"/>
          <w:b/>
          <w:bCs/>
          <w:color w:val="333333"/>
          <w:sz w:val="28"/>
          <w:szCs w:val="28"/>
        </w:rPr>
        <w:lastRenderedPageBreak/>
        <w:t>1.</w:t>
      </w:r>
      <w:r>
        <w:rPr>
          <w:rFonts w:ascii="黑体" w:eastAsia="黑体" w:hAnsi="黑体" w:cs="黑体" w:hint="eastAsia"/>
          <w:b/>
          <w:bCs/>
          <w:color w:val="333333"/>
          <w:sz w:val="28"/>
          <w:szCs w:val="28"/>
        </w:rPr>
        <w:t>企业概况</w:t>
      </w:r>
      <w:bookmarkEnd w:id="2"/>
    </w:p>
    <w:p w:rsidR="0032432A" w:rsidRDefault="00D53904">
      <w:pPr>
        <w:widowControl/>
        <w:spacing w:line="36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南京安元科技有限公司是依托南京工业大学的产学研一体化的高新技术企业和软件企业，由深圳创投集团、前海母基金、松禾资本、国中创投、招银基金、讯飞创投、南京创新投、扬子投资等大型知名创投机构参与战略投资的。安元科技与中化集团合资成立了中化安元应急管理技术有限公司，专业服务于国内外化工安全事业。</w:t>
      </w:r>
    </w:p>
    <w:p w:rsidR="0032432A" w:rsidRDefault="00D53904">
      <w:pPr>
        <w:widowControl/>
        <w:spacing w:line="36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南京安元科技有限公司坚持“</w:t>
      </w:r>
      <w:r>
        <w:rPr>
          <w:rFonts w:ascii="宋体" w:hAnsi="宋体" w:cs="宋体" w:hint="eastAsia"/>
          <w:color w:val="333333"/>
          <w:kern w:val="0"/>
          <w:sz w:val="24"/>
        </w:rPr>
        <w:t>1+4+4+N</w:t>
      </w:r>
      <w:r>
        <w:rPr>
          <w:rFonts w:ascii="宋体" w:hAnsi="宋体" w:cs="宋体" w:hint="eastAsia"/>
          <w:color w:val="333333"/>
          <w:kern w:val="0"/>
          <w:sz w:val="24"/>
        </w:rPr>
        <w:t>”战略布局，即一个母公司、四个板块公司、四大产业运营基地、</w:t>
      </w:r>
      <w:r>
        <w:rPr>
          <w:rFonts w:ascii="宋体" w:hAnsi="宋体" w:cs="宋体" w:hint="eastAsia"/>
          <w:color w:val="333333"/>
          <w:kern w:val="0"/>
          <w:sz w:val="24"/>
        </w:rPr>
        <w:t>N</w:t>
      </w:r>
      <w:r>
        <w:rPr>
          <w:rFonts w:ascii="宋体" w:hAnsi="宋体" w:cs="宋体" w:hint="eastAsia"/>
          <w:color w:val="333333"/>
          <w:kern w:val="0"/>
          <w:sz w:val="24"/>
        </w:rPr>
        <w:t>个分公司与控股、参股子公司；其中四个板块公司包括“工业互联网”</w:t>
      </w:r>
      <w:r>
        <w:rPr>
          <w:rFonts w:ascii="宋体" w:hAnsi="宋体" w:cs="宋体" w:hint="eastAsia"/>
          <w:color w:val="333333"/>
          <w:kern w:val="0"/>
          <w:sz w:val="24"/>
        </w:rPr>
        <w:t>PaaS</w:t>
      </w:r>
      <w:r>
        <w:rPr>
          <w:rFonts w:ascii="宋体" w:hAnsi="宋体" w:cs="宋体" w:hint="eastAsia"/>
          <w:color w:val="333333"/>
          <w:kern w:val="0"/>
          <w:sz w:val="24"/>
        </w:rPr>
        <w:t>平台研发及服务的启业云公司、“工业安全云”</w:t>
      </w:r>
      <w:r>
        <w:rPr>
          <w:rFonts w:ascii="宋体" w:hAnsi="宋体" w:cs="宋体" w:hint="eastAsia"/>
          <w:color w:val="333333"/>
          <w:kern w:val="0"/>
          <w:sz w:val="24"/>
        </w:rPr>
        <w:t>SaaS</w:t>
      </w:r>
      <w:r>
        <w:rPr>
          <w:rFonts w:ascii="宋体" w:hAnsi="宋体" w:cs="宋体" w:hint="eastAsia"/>
          <w:color w:val="333333"/>
          <w:kern w:val="0"/>
          <w:sz w:val="24"/>
        </w:rPr>
        <w:t>产</w:t>
      </w:r>
      <w:r>
        <w:rPr>
          <w:rFonts w:ascii="宋体" w:hAnsi="宋体" w:cs="宋体" w:hint="eastAsia"/>
          <w:color w:val="333333"/>
          <w:kern w:val="0"/>
          <w:sz w:val="24"/>
        </w:rPr>
        <w:t>品研发与运营服务的安全无忧网公司、“工业物联网”</w:t>
      </w:r>
      <w:r>
        <w:rPr>
          <w:rFonts w:ascii="宋体" w:hAnsi="宋体" w:cs="宋体" w:hint="eastAsia"/>
          <w:color w:val="333333"/>
          <w:kern w:val="0"/>
          <w:sz w:val="24"/>
        </w:rPr>
        <w:t>IOT</w:t>
      </w:r>
      <w:r>
        <w:rPr>
          <w:rFonts w:ascii="宋体" w:hAnsi="宋体" w:cs="宋体" w:hint="eastAsia"/>
          <w:color w:val="333333"/>
          <w:kern w:val="0"/>
          <w:sz w:val="24"/>
        </w:rPr>
        <w:t>设备研发及服务的安翼公司、以及“保险</w:t>
      </w:r>
      <w:r>
        <w:rPr>
          <w:rFonts w:ascii="宋体" w:hAnsi="宋体" w:cs="宋体" w:hint="eastAsia"/>
          <w:color w:val="333333"/>
          <w:kern w:val="0"/>
          <w:sz w:val="24"/>
        </w:rPr>
        <w:t>&amp;</w:t>
      </w:r>
      <w:r>
        <w:rPr>
          <w:rFonts w:ascii="宋体" w:hAnsi="宋体" w:cs="宋体" w:hint="eastAsia"/>
          <w:color w:val="333333"/>
          <w:kern w:val="0"/>
          <w:sz w:val="24"/>
        </w:rPr>
        <w:t>金融科技”</w:t>
      </w:r>
      <w:r>
        <w:rPr>
          <w:rFonts w:ascii="宋体" w:hAnsi="宋体" w:cs="宋体" w:hint="eastAsia"/>
          <w:color w:val="333333"/>
          <w:kern w:val="0"/>
          <w:sz w:val="24"/>
        </w:rPr>
        <w:t>SaaS</w:t>
      </w:r>
      <w:r>
        <w:rPr>
          <w:rFonts w:ascii="宋体" w:hAnsi="宋体" w:cs="宋体" w:hint="eastAsia"/>
          <w:color w:val="333333"/>
          <w:kern w:val="0"/>
          <w:sz w:val="24"/>
        </w:rPr>
        <w:t>产品研发与运营服务的安元数字科技公司；四大产业运营基地分别覆盖华东、华中、华北及华南四大区域。</w:t>
      </w:r>
    </w:p>
    <w:p w:rsidR="0032432A" w:rsidRDefault="00D53904">
      <w:pPr>
        <w:widowControl/>
        <w:spacing w:line="36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南京安元科技有限公司荟集了</w:t>
      </w:r>
      <w:r>
        <w:rPr>
          <w:rFonts w:ascii="宋体" w:hAnsi="宋体" w:cs="宋体" w:hint="eastAsia"/>
          <w:color w:val="333333"/>
          <w:kern w:val="0"/>
          <w:sz w:val="24"/>
        </w:rPr>
        <w:t>400</w:t>
      </w:r>
      <w:r>
        <w:rPr>
          <w:rFonts w:ascii="宋体" w:hAnsi="宋体" w:cs="宋体" w:hint="eastAsia"/>
          <w:color w:val="333333"/>
          <w:kern w:val="0"/>
          <w:sz w:val="24"/>
        </w:rPr>
        <w:t>多名由教授、博士、硕士组成的云计算、物联网、大数据、安全工程、应急管理等领域的高级人才团队，致力于国内领先的工业互联网、工业物联网、工业大数据等产品技术研发及产业化建设。研发出的核心产品技术获得国家科技进步奖与多项省部级奖励，被国家应急管理部、工信部、科技部等部委重点推荐，</w:t>
      </w:r>
      <w:r>
        <w:rPr>
          <w:rFonts w:ascii="宋体" w:hAnsi="宋体" w:cs="宋体" w:hint="eastAsia"/>
          <w:color w:val="333333"/>
          <w:kern w:val="0"/>
          <w:sz w:val="24"/>
        </w:rPr>
        <w:t>已在全国十几个省</w:t>
      </w:r>
      <w:r>
        <w:rPr>
          <w:rFonts w:ascii="宋体" w:hAnsi="宋体" w:cs="宋体" w:hint="eastAsia"/>
          <w:color w:val="333333"/>
          <w:kern w:val="0"/>
          <w:sz w:val="24"/>
        </w:rPr>
        <w:t>/</w:t>
      </w:r>
      <w:r>
        <w:rPr>
          <w:rFonts w:ascii="宋体" w:hAnsi="宋体" w:cs="宋体" w:hint="eastAsia"/>
          <w:color w:val="333333"/>
          <w:kern w:val="0"/>
          <w:sz w:val="24"/>
        </w:rPr>
        <w:t>直辖市地区得到了广泛推广应用。</w:t>
      </w:r>
    </w:p>
    <w:p w:rsidR="0032432A" w:rsidRDefault="00D53904">
      <w:pPr>
        <w:widowControl/>
        <w:spacing w:line="36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南京安元科技有限公司，作为国家级安全科技支撑平台承担单位，始终秉承“让城市与工业更安全、更智慧”的企业使命，提供智慧城市、智慧园区、智慧企业的整体解决方案。通过不断的战略创新、组织创新、技术创新、模式创新、服务创新，把安元打造成百亿级企业级互联网集团公司。</w:t>
      </w:r>
    </w:p>
    <w:p w:rsidR="0032432A" w:rsidRDefault="00D53904">
      <w:pPr>
        <w:widowControl/>
        <w:spacing w:line="360" w:lineRule="exact"/>
        <w:ind w:firstLineChars="200" w:firstLine="480"/>
        <w:jc w:val="left"/>
        <w:rPr>
          <w:color w:val="333333"/>
          <w:kern w:val="0"/>
          <w:sz w:val="24"/>
        </w:rPr>
      </w:pPr>
      <w:r>
        <w:rPr>
          <w:color w:val="333333"/>
          <w:kern w:val="0"/>
          <w:sz w:val="24"/>
        </w:rPr>
        <w:t>企</w:t>
      </w:r>
      <w:r>
        <w:rPr>
          <w:color w:val="333333"/>
          <w:kern w:val="0"/>
          <w:sz w:val="24"/>
        </w:rPr>
        <w:t xml:space="preserve"> </w:t>
      </w:r>
      <w:r>
        <w:rPr>
          <w:color w:val="333333"/>
          <w:kern w:val="0"/>
          <w:sz w:val="24"/>
        </w:rPr>
        <w:t>业</w:t>
      </w:r>
      <w:r>
        <w:rPr>
          <w:color w:val="333333"/>
          <w:kern w:val="0"/>
          <w:sz w:val="24"/>
        </w:rPr>
        <w:t xml:space="preserve"> </w:t>
      </w:r>
      <w:r>
        <w:rPr>
          <w:color w:val="333333"/>
          <w:kern w:val="0"/>
          <w:sz w:val="24"/>
        </w:rPr>
        <w:t>宗</w:t>
      </w:r>
      <w:r>
        <w:rPr>
          <w:color w:val="333333"/>
          <w:kern w:val="0"/>
          <w:sz w:val="24"/>
        </w:rPr>
        <w:t xml:space="preserve"> </w:t>
      </w:r>
      <w:r>
        <w:rPr>
          <w:color w:val="333333"/>
          <w:kern w:val="0"/>
          <w:sz w:val="24"/>
        </w:rPr>
        <w:t>旨：</w:t>
      </w:r>
      <w:r>
        <w:rPr>
          <w:color w:val="333333"/>
          <w:kern w:val="0"/>
          <w:sz w:val="24"/>
        </w:rPr>
        <w:t xml:space="preserve"> </w:t>
      </w:r>
      <w:r>
        <w:rPr>
          <w:color w:val="333333"/>
          <w:kern w:val="0"/>
          <w:sz w:val="24"/>
        </w:rPr>
        <w:t>为客户、员工、股东创造价值；</w:t>
      </w:r>
    </w:p>
    <w:p w:rsidR="0032432A" w:rsidRDefault="00D53904">
      <w:pPr>
        <w:widowControl/>
        <w:spacing w:line="360" w:lineRule="exact"/>
        <w:ind w:firstLineChars="200" w:firstLine="480"/>
        <w:jc w:val="left"/>
        <w:rPr>
          <w:color w:val="333333"/>
          <w:kern w:val="0"/>
          <w:sz w:val="24"/>
        </w:rPr>
      </w:pPr>
      <w:r>
        <w:rPr>
          <w:color w:val="333333"/>
          <w:kern w:val="0"/>
          <w:sz w:val="24"/>
        </w:rPr>
        <w:t>企</w:t>
      </w:r>
      <w:r>
        <w:rPr>
          <w:color w:val="333333"/>
          <w:kern w:val="0"/>
          <w:sz w:val="24"/>
        </w:rPr>
        <w:t xml:space="preserve"> </w:t>
      </w:r>
      <w:r>
        <w:rPr>
          <w:color w:val="333333"/>
          <w:kern w:val="0"/>
          <w:sz w:val="24"/>
        </w:rPr>
        <w:t>业</w:t>
      </w:r>
      <w:r>
        <w:rPr>
          <w:color w:val="333333"/>
          <w:kern w:val="0"/>
          <w:sz w:val="24"/>
        </w:rPr>
        <w:t xml:space="preserve"> </w:t>
      </w:r>
      <w:r>
        <w:rPr>
          <w:color w:val="333333"/>
          <w:kern w:val="0"/>
          <w:sz w:val="24"/>
        </w:rPr>
        <w:t>定</w:t>
      </w:r>
      <w:r>
        <w:rPr>
          <w:color w:val="333333"/>
          <w:kern w:val="0"/>
          <w:sz w:val="24"/>
        </w:rPr>
        <w:t xml:space="preserve"> </w:t>
      </w:r>
      <w:r>
        <w:rPr>
          <w:color w:val="333333"/>
          <w:kern w:val="0"/>
          <w:sz w:val="24"/>
        </w:rPr>
        <w:t>位：</w:t>
      </w:r>
      <w:r>
        <w:rPr>
          <w:color w:val="333333"/>
          <w:kern w:val="0"/>
          <w:sz w:val="24"/>
        </w:rPr>
        <w:t xml:space="preserve"> </w:t>
      </w:r>
      <w:r>
        <w:rPr>
          <w:color w:val="333333"/>
          <w:kern w:val="0"/>
          <w:sz w:val="24"/>
        </w:rPr>
        <w:t>全国安全产业运营商；</w:t>
      </w:r>
    </w:p>
    <w:p w:rsidR="0032432A" w:rsidRDefault="00D53904">
      <w:pPr>
        <w:widowControl/>
        <w:spacing w:line="360" w:lineRule="exact"/>
        <w:ind w:firstLineChars="200" w:firstLine="480"/>
        <w:jc w:val="left"/>
        <w:rPr>
          <w:color w:val="333333"/>
          <w:kern w:val="0"/>
          <w:sz w:val="24"/>
        </w:rPr>
      </w:pPr>
      <w:r>
        <w:rPr>
          <w:color w:val="333333"/>
          <w:kern w:val="0"/>
          <w:sz w:val="24"/>
        </w:rPr>
        <w:t>企</w:t>
      </w:r>
      <w:r>
        <w:rPr>
          <w:color w:val="333333"/>
          <w:kern w:val="0"/>
          <w:sz w:val="24"/>
        </w:rPr>
        <w:t xml:space="preserve"> </w:t>
      </w:r>
      <w:r>
        <w:rPr>
          <w:color w:val="333333"/>
          <w:kern w:val="0"/>
          <w:sz w:val="24"/>
        </w:rPr>
        <w:t>业</w:t>
      </w:r>
      <w:r>
        <w:rPr>
          <w:color w:val="333333"/>
          <w:kern w:val="0"/>
          <w:sz w:val="24"/>
        </w:rPr>
        <w:t xml:space="preserve"> </w:t>
      </w:r>
      <w:r>
        <w:rPr>
          <w:color w:val="333333"/>
          <w:kern w:val="0"/>
          <w:sz w:val="24"/>
        </w:rPr>
        <w:t>使</w:t>
      </w:r>
      <w:r>
        <w:rPr>
          <w:color w:val="333333"/>
          <w:kern w:val="0"/>
          <w:sz w:val="24"/>
        </w:rPr>
        <w:t xml:space="preserve"> </w:t>
      </w:r>
      <w:r>
        <w:rPr>
          <w:color w:val="333333"/>
          <w:kern w:val="0"/>
          <w:sz w:val="24"/>
        </w:rPr>
        <w:t>命：</w:t>
      </w:r>
      <w:r>
        <w:rPr>
          <w:color w:val="333333"/>
          <w:kern w:val="0"/>
          <w:sz w:val="24"/>
        </w:rPr>
        <w:t xml:space="preserve"> </w:t>
      </w:r>
      <w:r>
        <w:rPr>
          <w:color w:val="333333"/>
          <w:kern w:val="0"/>
          <w:sz w:val="24"/>
        </w:rPr>
        <w:t>让城市与工业更安全、更智慧；</w:t>
      </w:r>
    </w:p>
    <w:p w:rsidR="0032432A" w:rsidRDefault="00D53904">
      <w:pPr>
        <w:widowControl/>
        <w:spacing w:line="360" w:lineRule="exact"/>
        <w:ind w:firstLineChars="200" w:firstLine="480"/>
        <w:jc w:val="left"/>
        <w:rPr>
          <w:color w:val="333333"/>
          <w:kern w:val="0"/>
          <w:sz w:val="24"/>
        </w:rPr>
      </w:pPr>
      <w:r>
        <w:rPr>
          <w:color w:val="333333"/>
          <w:kern w:val="0"/>
          <w:sz w:val="24"/>
        </w:rPr>
        <w:t>核心价值观：</w:t>
      </w:r>
      <w:r>
        <w:rPr>
          <w:color w:val="333333"/>
          <w:kern w:val="0"/>
          <w:sz w:val="24"/>
        </w:rPr>
        <w:t xml:space="preserve"> </w:t>
      </w:r>
      <w:r>
        <w:rPr>
          <w:color w:val="333333"/>
          <w:kern w:val="0"/>
          <w:sz w:val="24"/>
        </w:rPr>
        <w:t>诚信、精专、创新、合作、激情；</w:t>
      </w:r>
    </w:p>
    <w:p w:rsidR="0032432A" w:rsidRDefault="00D53904">
      <w:pPr>
        <w:widowControl/>
        <w:spacing w:line="360" w:lineRule="exact"/>
        <w:ind w:firstLineChars="200" w:firstLine="480"/>
        <w:jc w:val="left"/>
        <w:rPr>
          <w:color w:val="333333"/>
          <w:kern w:val="0"/>
          <w:sz w:val="24"/>
        </w:rPr>
      </w:pPr>
      <w:r>
        <w:rPr>
          <w:color w:val="333333"/>
          <w:kern w:val="0"/>
          <w:sz w:val="24"/>
        </w:rPr>
        <w:t>核</w:t>
      </w:r>
      <w:r>
        <w:rPr>
          <w:color w:val="333333"/>
          <w:kern w:val="0"/>
          <w:sz w:val="24"/>
        </w:rPr>
        <w:t xml:space="preserve"> </w:t>
      </w:r>
      <w:r>
        <w:rPr>
          <w:color w:val="333333"/>
          <w:kern w:val="0"/>
          <w:sz w:val="24"/>
        </w:rPr>
        <w:t>心</w:t>
      </w:r>
      <w:r>
        <w:rPr>
          <w:color w:val="333333"/>
          <w:kern w:val="0"/>
          <w:sz w:val="24"/>
        </w:rPr>
        <w:t xml:space="preserve"> </w:t>
      </w:r>
      <w:r>
        <w:rPr>
          <w:color w:val="333333"/>
          <w:kern w:val="0"/>
          <w:sz w:val="24"/>
        </w:rPr>
        <w:t>口</w:t>
      </w:r>
      <w:r>
        <w:rPr>
          <w:color w:val="333333"/>
          <w:kern w:val="0"/>
          <w:sz w:val="24"/>
        </w:rPr>
        <w:t xml:space="preserve"> </w:t>
      </w:r>
      <w:r>
        <w:rPr>
          <w:color w:val="333333"/>
          <w:kern w:val="0"/>
          <w:sz w:val="24"/>
        </w:rPr>
        <w:t>号：</w:t>
      </w:r>
      <w:r>
        <w:rPr>
          <w:color w:val="333333"/>
          <w:kern w:val="0"/>
          <w:sz w:val="24"/>
        </w:rPr>
        <w:t xml:space="preserve"> </w:t>
      </w:r>
      <w:r>
        <w:rPr>
          <w:color w:val="333333"/>
          <w:kern w:val="0"/>
          <w:sz w:val="24"/>
        </w:rPr>
        <w:t>因为专注，所以专业。</w:t>
      </w:r>
    </w:p>
    <w:p w:rsidR="0032432A" w:rsidRDefault="00D53904">
      <w:pPr>
        <w:widowControl/>
        <w:spacing w:line="360" w:lineRule="auto"/>
        <w:jc w:val="left"/>
        <w:rPr>
          <w:b/>
          <w:bCs/>
          <w:color w:val="333333"/>
          <w:kern w:val="0"/>
          <w:sz w:val="28"/>
          <w:szCs w:val="28"/>
        </w:rPr>
      </w:pPr>
      <w:r>
        <w:rPr>
          <w:b/>
          <w:bCs/>
          <w:noProof/>
          <w:color w:val="333333"/>
          <w:kern w:val="0"/>
          <w:sz w:val="28"/>
          <w:szCs w:val="28"/>
        </w:rPr>
        <w:drawing>
          <wp:inline distT="0" distB="0" distL="0" distR="0">
            <wp:extent cx="5621020" cy="2908935"/>
            <wp:effectExtent l="0" t="0" r="1778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1020" cy="2908935"/>
                    </a:xfrm>
                    <a:prstGeom prst="rect">
                      <a:avLst/>
                    </a:prstGeom>
                  </pic:spPr>
                </pic:pic>
              </a:graphicData>
            </a:graphic>
          </wp:inline>
        </w:drawing>
      </w:r>
    </w:p>
    <w:p w:rsidR="0032432A" w:rsidRDefault="00D53904">
      <w:pPr>
        <w:widowControl/>
        <w:spacing w:line="360" w:lineRule="auto"/>
        <w:jc w:val="left"/>
        <w:outlineLvl w:val="0"/>
        <w:rPr>
          <w:rFonts w:ascii="黑体" w:eastAsia="黑体" w:hAnsi="黑体" w:cs="黑体"/>
          <w:b/>
          <w:bCs/>
          <w:color w:val="333333"/>
          <w:kern w:val="0"/>
          <w:sz w:val="28"/>
          <w:szCs w:val="28"/>
        </w:rPr>
      </w:pPr>
      <w:bookmarkStart w:id="3" w:name="_Toc58962315"/>
      <w:r>
        <w:rPr>
          <w:rFonts w:ascii="黑体" w:eastAsia="黑体" w:hAnsi="黑体" w:cs="黑体" w:hint="eastAsia"/>
          <w:b/>
          <w:bCs/>
          <w:color w:val="333333"/>
          <w:kern w:val="0"/>
          <w:sz w:val="28"/>
          <w:szCs w:val="28"/>
        </w:rPr>
        <w:lastRenderedPageBreak/>
        <w:t>2.</w:t>
      </w:r>
      <w:r>
        <w:rPr>
          <w:rFonts w:ascii="黑体" w:eastAsia="黑体" w:hAnsi="黑体" w:cs="黑体" w:hint="eastAsia"/>
          <w:b/>
          <w:bCs/>
          <w:color w:val="333333"/>
          <w:kern w:val="0"/>
          <w:sz w:val="28"/>
          <w:szCs w:val="28"/>
        </w:rPr>
        <w:t>合作基础</w:t>
      </w:r>
      <w:bookmarkEnd w:id="3"/>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徐州安全科技园作为国内第一个通过批准并开展创建工作的安全产业示范园区，于</w:t>
      </w:r>
      <w:r>
        <w:rPr>
          <w:rFonts w:ascii="宋体" w:hAnsi="宋体" w:cs="宋体" w:hint="eastAsia"/>
          <w:color w:val="333333"/>
          <w:kern w:val="0"/>
          <w:sz w:val="24"/>
        </w:rPr>
        <w:t>2013</w:t>
      </w:r>
      <w:r>
        <w:rPr>
          <w:rFonts w:ascii="宋体" w:hAnsi="宋体" w:cs="宋体" w:hint="eastAsia"/>
          <w:color w:val="333333"/>
          <w:kern w:val="0"/>
          <w:sz w:val="24"/>
        </w:rPr>
        <w:t>年正式成为目前国内唯一一家国家安全产业示范园区，“中国安全谷”已经得到国家层面认可。南京安元科技有限公司审时度势，于</w:t>
      </w:r>
      <w:r>
        <w:rPr>
          <w:rFonts w:ascii="宋体" w:hAnsi="宋体" w:cs="宋体" w:hint="eastAsia"/>
          <w:color w:val="333333"/>
          <w:kern w:val="0"/>
          <w:sz w:val="24"/>
        </w:rPr>
        <w:t>2016</w:t>
      </w:r>
      <w:r>
        <w:rPr>
          <w:rFonts w:ascii="宋体" w:hAnsi="宋体" w:cs="宋体" w:hint="eastAsia"/>
          <w:color w:val="333333"/>
          <w:kern w:val="0"/>
          <w:sz w:val="24"/>
        </w:rPr>
        <w:t>年进驻徐州安全科技园，成立“徐州市安全产业技术研究院”，负责整个园区的发展运营工作。</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安全产业是为安全生产、防灾减灾、应急救援等安全保障活动提供专用技术、产品和服务的产业，是国家重点支持的战略产业。</w:t>
      </w:r>
      <w:r>
        <w:rPr>
          <w:rFonts w:ascii="宋体" w:hAnsi="宋体" w:cs="宋体" w:hint="eastAsia"/>
          <w:color w:val="333333"/>
          <w:kern w:val="0"/>
          <w:sz w:val="24"/>
        </w:rPr>
        <w:t>2018</w:t>
      </w:r>
      <w:r>
        <w:rPr>
          <w:rFonts w:ascii="宋体" w:hAnsi="宋体" w:cs="宋体" w:hint="eastAsia"/>
          <w:color w:val="333333"/>
          <w:kern w:val="0"/>
          <w:sz w:val="24"/>
        </w:rPr>
        <w:t>年</w:t>
      </w:r>
      <w:r>
        <w:rPr>
          <w:rFonts w:ascii="宋体" w:hAnsi="宋体" w:cs="宋体" w:hint="eastAsia"/>
          <w:color w:val="333333"/>
          <w:kern w:val="0"/>
          <w:sz w:val="24"/>
        </w:rPr>
        <w:t>6</w:t>
      </w:r>
      <w:r>
        <w:rPr>
          <w:rFonts w:ascii="宋体" w:hAnsi="宋体" w:cs="宋体" w:hint="eastAsia"/>
          <w:color w:val="333333"/>
          <w:kern w:val="0"/>
          <w:sz w:val="24"/>
        </w:rPr>
        <w:t>月，工业和信息化部、应急管理、财政部和科技部《关于加快安全</w:t>
      </w:r>
      <w:r>
        <w:rPr>
          <w:rFonts w:ascii="宋体" w:hAnsi="宋体" w:cs="宋体" w:hint="eastAsia"/>
          <w:color w:val="333333"/>
          <w:kern w:val="0"/>
          <w:sz w:val="24"/>
        </w:rPr>
        <w:t>发展的指导意见》指出，安全产业的发展，应“支持相关高校开展安全产业相关学科专业建设，推动校企协同，改进产教融合、校企合作办学模式，加强安全领域复合型人才培养”。</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南京安元科技有限公司是安全产业的龙头企业，在行业内具有较强的影响力，近年来公司业务蓬勃发展，连续</w:t>
      </w:r>
      <w:r>
        <w:rPr>
          <w:rFonts w:ascii="宋体" w:hAnsi="宋体" w:cs="宋体" w:hint="eastAsia"/>
          <w:color w:val="333333"/>
          <w:kern w:val="0"/>
          <w:sz w:val="24"/>
        </w:rPr>
        <w:t>4</w:t>
      </w:r>
      <w:r>
        <w:rPr>
          <w:rFonts w:ascii="宋体" w:hAnsi="宋体" w:cs="宋体" w:hint="eastAsia"/>
          <w:color w:val="333333"/>
          <w:kern w:val="0"/>
          <w:sz w:val="24"/>
        </w:rPr>
        <w:t>年保持安全软件市场占有率第一，快速发展的业务规模需要与之相适应的人才梯队支撑，江苏安全技术职业学院是华东地区唯一的一所安全职业技术学院，在安全人才培养方面具有鲜明特点，双方强强联合，有利于双方共同发挥各自优势，实现更高层次的发展。</w:t>
      </w:r>
    </w:p>
    <w:p w:rsidR="0032432A" w:rsidRDefault="0032432A">
      <w:pPr>
        <w:widowControl/>
        <w:spacing w:line="360" w:lineRule="auto"/>
        <w:ind w:firstLineChars="200" w:firstLine="480"/>
        <w:jc w:val="left"/>
        <w:rPr>
          <w:rFonts w:ascii="宋体" w:hAnsi="宋体" w:cs="宋体"/>
          <w:color w:val="333333"/>
          <w:kern w:val="0"/>
          <w:sz w:val="24"/>
        </w:rPr>
      </w:pPr>
    </w:p>
    <w:p w:rsidR="0032432A" w:rsidRDefault="00D53904">
      <w:pPr>
        <w:widowControl/>
        <w:spacing w:line="360" w:lineRule="auto"/>
        <w:jc w:val="center"/>
        <w:rPr>
          <w:rFonts w:ascii="宋体" w:hAnsi="宋体" w:cs="宋体"/>
          <w:color w:val="333333"/>
          <w:kern w:val="0"/>
          <w:sz w:val="24"/>
        </w:rPr>
      </w:pPr>
      <w:r>
        <w:rPr>
          <w:rFonts w:ascii="Calibri" w:hAnsi="Calibri"/>
          <w:noProof/>
        </w:rPr>
        <w:drawing>
          <wp:inline distT="0" distB="0" distL="0" distR="0">
            <wp:extent cx="3850005" cy="2750185"/>
            <wp:effectExtent l="0" t="0" r="10795" b="5715"/>
            <wp:docPr id="3" name="图片 3" descr="C:\Users\pc\Desktop\系部教学管理\校企合作\安全谷\C}K68K6S1PWA%1DHSIB$@)C.jpg"/>
            <wp:cNvGraphicFramePr/>
            <a:graphic xmlns:a="http://schemas.openxmlformats.org/drawingml/2006/main">
              <a:graphicData uri="http://schemas.openxmlformats.org/drawingml/2006/picture">
                <pic:pic xmlns:pic="http://schemas.openxmlformats.org/drawingml/2006/picture">
                  <pic:nvPicPr>
                    <pic:cNvPr id="3" name="图片 3" descr="C:\Users\pc\Desktop\系部教学管理\校企合作\安全谷\C}K68K6S1PWA%1DHSIB$@)C.jpg"/>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50005" cy="2750185"/>
                    </a:xfrm>
                    <a:prstGeom prst="rect">
                      <a:avLst/>
                    </a:prstGeom>
                    <a:noFill/>
                    <a:ln>
                      <a:noFill/>
                    </a:ln>
                    <a:effectLst/>
                  </pic:spPr>
                </pic:pic>
              </a:graphicData>
            </a:graphic>
          </wp:inline>
        </w:drawing>
      </w:r>
    </w:p>
    <w:p w:rsidR="0032432A" w:rsidRDefault="00D53904">
      <w:pPr>
        <w:spacing w:line="276" w:lineRule="auto"/>
        <w:ind w:leftChars="-35" w:left="-73" w:rightChars="-94" w:right="-197" w:firstLineChars="150" w:firstLine="270"/>
        <w:jc w:val="center"/>
        <w:rPr>
          <w:rFonts w:ascii="Calibri" w:hAnsi="Calibri"/>
        </w:rPr>
      </w:pPr>
      <w:r>
        <w:rPr>
          <w:rFonts w:ascii="Calibri" w:hAnsi="Calibri" w:hint="eastAsia"/>
          <w:sz w:val="18"/>
          <w:szCs w:val="18"/>
        </w:rPr>
        <w:t>学院领导赴南京安元科技有限公司调研交流</w:t>
      </w:r>
    </w:p>
    <w:p w:rsidR="0032432A" w:rsidRDefault="0032432A">
      <w:pPr>
        <w:widowControl/>
        <w:spacing w:line="360" w:lineRule="auto"/>
        <w:jc w:val="left"/>
        <w:outlineLvl w:val="0"/>
        <w:rPr>
          <w:rFonts w:eastAsia="黑体"/>
          <w:b/>
          <w:bCs/>
          <w:color w:val="333333"/>
          <w:kern w:val="0"/>
          <w:sz w:val="28"/>
          <w:szCs w:val="28"/>
        </w:rPr>
      </w:pPr>
      <w:bookmarkStart w:id="4" w:name="_Toc58962316"/>
    </w:p>
    <w:p w:rsidR="0032432A" w:rsidRDefault="0032432A">
      <w:pPr>
        <w:widowControl/>
        <w:spacing w:line="360" w:lineRule="auto"/>
        <w:jc w:val="left"/>
        <w:outlineLvl w:val="0"/>
        <w:rPr>
          <w:rFonts w:eastAsia="黑体"/>
          <w:b/>
          <w:bCs/>
          <w:color w:val="333333"/>
          <w:kern w:val="0"/>
          <w:sz w:val="28"/>
          <w:szCs w:val="28"/>
        </w:rPr>
      </w:pPr>
    </w:p>
    <w:p w:rsidR="0032432A" w:rsidRDefault="00D53904">
      <w:pPr>
        <w:widowControl/>
        <w:spacing w:line="360" w:lineRule="auto"/>
        <w:jc w:val="left"/>
        <w:outlineLvl w:val="0"/>
        <w:rPr>
          <w:rFonts w:eastAsia="黑体"/>
          <w:b/>
          <w:bCs/>
          <w:color w:val="333333"/>
          <w:kern w:val="0"/>
          <w:sz w:val="28"/>
          <w:szCs w:val="28"/>
        </w:rPr>
      </w:pPr>
      <w:r>
        <w:rPr>
          <w:rFonts w:eastAsia="黑体"/>
          <w:b/>
          <w:bCs/>
          <w:color w:val="333333"/>
          <w:kern w:val="0"/>
          <w:sz w:val="28"/>
          <w:szCs w:val="28"/>
        </w:rPr>
        <w:lastRenderedPageBreak/>
        <w:t>3.</w:t>
      </w:r>
      <w:r>
        <w:rPr>
          <w:rFonts w:eastAsia="黑体"/>
          <w:b/>
          <w:bCs/>
          <w:color w:val="333333"/>
          <w:kern w:val="0"/>
          <w:sz w:val="28"/>
          <w:szCs w:val="28"/>
        </w:rPr>
        <w:t>合作开展情况</w:t>
      </w:r>
      <w:bookmarkEnd w:id="4"/>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4</w:t>
      </w:r>
      <w:r>
        <w:rPr>
          <w:rFonts w:ascii="宋体" w:hAnsi="宋体" w:cs="宋体" w:hint="eastAsia"/>
          <w:color w:val="333333"/>
          <w:kern w:val="0"/>
          <w:sz w:val="24"/>
        </w:rPr>
        <w:t>月南京安元科技有限公司与江苏安全技术职业学院签订了合作协议，校企双方聚焦区域安全产业链，双方共同搭建“安全</w:t>
      </w:r>
      <w:r>
        <w:rPr>
          <w:rFonts w:ascii="宋体" w:hAnsi="宋体" w:cs="宋体" w:hint="eastAsia"/>
          <w:color w:val="333333"/>
          <w:kern w:val="0"/>
          <w:sz w:val="24"/>
        </w:rPr>
        <w:t>+</w:t>
      </w:r>
      <w:r>
        <w:rPr>
          <w:rFonts w:ascii="宋体" w:hAnsi="宋体" w:cs="宋体" w:hint="eastAsia"/>
          <w:color w:val="333333"/>
          <w:kern w:val="0"/>
          <w:sz w:val="24"/>
        </w:rPr>
        <w:t>专业”人才培养模式，在项目申报、科技研发和人才培养等方面开展了多方位、深层次的合作。</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5</w:t>
      </w:r>
      <w:r>
        <w:rPr>
          <w:rFonts w:ascii="宋体" w:hAnsi="宋体" w:cs="宋体" w:hint="eastAsia"/>
          <w:color w:val="333333"/>
          <w:kern w:val="0"/>
          <w:sz w:val="24"/>
        </w:rPr>
        <w:t>月，江苏安全技术职业学院参与了安元科技有限公司发起的应急管理部安全科技支撑平台“高危行业安全物联网技术创新中心”，进行了项目申请，并积极参与项目合作。</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5</w:t>
      </w:r>
      <w:r>
        <w:rPr>
          <w:rFonts w:ascii="宋体" w:hAnsi="宋体" w:cs="宋体" w:hint="eastAsia"/>
          <w:color w:val="333333"/>
          <w:kern w:val="0"/>
          <w:sz w:val="24"/>
        </w:rPr>
        <w:t>月，南京安元科技有限公司王三明董事长被聘为江苏安全技术职业学院兼职教授，自被聘为兼职教授以来，王董事长开展的教学活动有：参与制订学院专业人才培养方案；以导师身份指导学院年轻教师和学生生产实践、科技创新；参与专业教研活动或为学院师生作学术讲座；为学院联系实践创新基地，共建产学研合作平台，申报科研项目等。</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6</w:t>
      </w:r>
      <w:r>
        <w:rPr>
          <w:rFonts w:ascii="宋体" w:hAnsi="宋体" w:cs="宋体" w:hint="eastAsia"/>
          <w:color w:val="333333"/>
          <w:kern w:val="0"/>
          <w:sz w:val="24"/>
        </w:rPr>
        <w:t>月，江苏安全技术职业学院参与了南京安元科技有限公司“高危行业安全物联网技术创新中心”发起的“智慧化工园区建设指南”国家标准的制定，提出了建设性的意见和建议，意见最终被采纳并颁布实施。</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 xml:space="preserve"> 2019</w:t>
      </w:r>
      <w:r>
        <w:rPr>
          <w:rFonts w:ascii="宋体" w:hAnsi="宋体" w:cs="宋体" w:hint="eastAsia"/>
          <w:color w:val="333333"/>
          <w:kern w:val="0"/>
          <w:sz w:val="24"/>
        </w:rPr>
        <w:t>年秋学期起，江苏安全技术职业学院正式招收安全技术与管理专业、安全生产监测监控专业等“安元订单班”，校企双方从共订人才培养方案、共同进行实训室建设到共同培养安全人才，合作逐步深入。</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11</w:t>
      </w:r>
      <w:r>
        <w:rPr>
          <w:rFonts w:ascii="宋体" w:hAnsi="宋体" w:cs="宋体" w:hint="eastAsia"/>
          <w:color w:val="333333"/>
          <w:kern w:val="0"/>
          <w:sz w:val="24"/>
        </w:rPr>
        <w:t>月，江苏安全技术职业学院支持南京安元科技有限公司进行“产教融合型企业建设培育”试点。双方合作深入贯彻党的十九大和全国教育大会精神，推进职业教育改革，完善职业教育和培训体系，深化产教融合、校企合作，充分发挥企业在技术技能人オ培养和人力资源开发中的重要主体作用，强化产教融合型企业的带动引领示范作用。</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2020</w:t>
      </w:r>
      <w:r>
        <w:rPr>
          <w:rFonts w:ascii="宋体" w:hAnsi="宋体" w:cs="宋体" w:hint="eastAsia"/>
          <w:color w:val="333333"/>
          <w:kern w:val="0"/>
          <w:sz w:val="24"/>
        </w:rPr>
        <w:t>年</w:t>
      </w:r>
      <w:r>
        <w:rPr>
          <w:rFonts w:ascii="宋体" w:hAnsi="宋体" w:cs="宋体" w:hint="eastAsia"/>
          <w:color w:val="333333"/>
          <w:kern w:val="0"/>
          <w:sz w:val="24"/>
        </w:rPr>
        <w:t>1</w:t>
      </w:r>
      <w:r>
        <w:rPr>
          <w:rFonts w:ascii="宋体" w:hAnsi="宋体" w:cs="宋体" w:hint="eastAsia"/>
          <w:color w:val="333333"/>
          <w:kern w:val="0"/>
          <w:sz w:val="24"/>
        </w:rPr>
        <w:t>月，双方联合申报，助力安元公司成功明获批江苏省第一批产教融合试点企业。</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2020</w:t>
      </w:r>
      <w:r>
        <w:rPr>
          <w:rFonts w:ascii="宋体" w:hAnsi="宋体" w:cs="宋体" w:hint="eastAsia"/>
          <w:color w:val="333333"/>
          <w:kern w:val="0"/>
          <w:sz w:val="24"/>
        </w:rPr>
        <w:t>年</w:t>
      </w:r>
      <w:r>
        <w:rPr>
          <w:rFonts w:ascii="宋体" w:hAnsi="宋体" w:cs="宋体" w:hint="eastAsia"/>
          <w:color w:val="333333"/>
          <w:kern w:val="0"/>
          <w:sz w:val="24"/>
        </w:rPr>
        <w:t>6</w:t>
      </w:r>
      <w:r>
        <w:rPr>
          <w:rFonts w:ascii="宋体" w:hAnsi="宋体" w:cs="宋体" w:hint="eastAsia"/>
          <w:color w:val="333333"/>
          <w:kern w:val="0"/>
          <w:sz w:val="24"/>
        </w:rPr>
        <w:t>月，经双方联合申报，成功获批“江苏省安全生产与环保大数据融合创新中心。</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2020</w:t>
      </w:r>
      <w:r>
        <w:rPr>
          <w:rFonts w:ascii="宋体" w:hAnsi="宋体" w:cs="宋体" w:hint="eastAsia"/>
          <w:color w:val="333333"/>
          <w:kern w:val="0"/>
          <w:sz w:val="24"/>
        </w:rPr>
        <w:t>年</w:t>
      </w:r>
      <w:r>
        <w:rPr>
          <w:rFonts w:ascii="宋体" w:hAnsi="宋体" w:cs="宋体" w:hint="eastAsia"/>
          <w:color w:val="333333"/>
          <w:kern w:val="0"/>
          <w:sz w:val="24"/>
        </w:rPr>
        <w:t>10</w:t>
      </w:r>
      <w:r>
        <w:rPr>
          <w:rFonts w:ascii="宋体" w:hAnsi="宋体" w:cs="宋体" w:hint="eastAsia"/>
          <w:color w:val="333333"/>
          <w:kern w:val="0"/>
          <w:sz w:val="24"/>
        </w:rPr>
        <w:t>月，安元科技公司参与了江苏安全技术职业学院发起了“江苏省应急安全职教联盟”，获批副理事长单位，双方合作进一步紧密。</w:t>
      </w:r>
    </w:p>
    <w:p w:rsidR="0032432A" w:rsidRDefault="00D53904">
      <w:pPr>
        <w:widowControl/>
        <w:spacing w:line="400" w:lineRule="exact"/>
        <w:ind w:firstLineChars="200" w:firstLine="480"/>
        <w:jc w:val="left"/>
        <w:rPr>
          <w:rFonts w:ascii="宋体" w:hAnsi="宋体" w:cs="宋体"/>
          <w:color w:val="333333"/>
          <w:kern w:val="0"/>
          <w:sz w:val="24"/>
        </w:rPr>
      </w:pPr>
      <w:r>
        <w:rPr>
          <w:rFonts w:ascii="宋体" w:hAnsi="宋体" w:cs="宋体" w:hint="eastAsia"/>
          <w:color w:val="333333"/>
          <w:kern w:val="0"/>
          <w:sz w:val="24"/>
        </w:rPr>
        <w:t>2020</w:t>
      </w:r>
      <w:r>
        <w:rPr>
          <w:rFonts w:ascii="宋体" w:hAnsi="宋体" w:cs="宋体" w:hint="eastAsia"/>
          <w:color w:val="333333"/>
          <w:kern w:val="0"/>
          <w:sz w:val="24"/>
        </w:rPr>
        <w:t>年上半年起，南京安全科技公司针对校企合作班级开设“安元大讲堂”，定期推送企业专家讲座，丰富了校企合作班级的教学形式，效果良好。</w:t>
      </w:r>
    </w:p>
    <w:p w:rsidR="0032432A" w:rsidRDefault="00D53904">
      <w:pPr>
        <w:spacing w:line="276" w:lineRule="auto"/>
        <w:ind w:leftChars="-67" w:left="-141" w:rightChars="-47" w:right="-99"/>
        <w:rPr>
          <w:rFonts w:ascii="Calibri" w:hAnsi="Calibri"/>
        </w:rPr>
      </w:pPr>
      <w:r>
        <w:rPr>
          <w:noProof/>
        </w:rPr>
        <w:lastRenderedPageBreak/>
        <w:drawing>
          <wp:inline distT="0" distB="0" distL="0" distR="0">
            <wp:extent cx="2699385" cy="1826895"/>
            <wp:effectExtent l="0" t="0" r="5715" b="1905"/>
            <wp:docPr id="7" name="图片 7" descr="IMG_20200922_170704"/>
            <wp:cNvGraphicFramePr/>
            <a:graphic xmlns:a="http://schemas.openxmlformats.org/drawingml/2006/main">
              <a:graphicData uri="http://schemas.openxmlformats.org/drawingml/2006/picture">
                <pic:pic xmlns:pic="http://schemas.openxmlformats.org/drawingml/2006/picture">
                  <pic:nvPicPr>
                    <pic:cNvPr id="7" name="图片 7" descr="IMG_20200922_170704"/>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00000" cy="1826895"/>
                    </a:xfrm>
                    <a:prstGeom prst="rect">
                      <a:avLst/>
                    </a:prstGeom>
                    <a:noFill/>
                    <a:ln>
                      <a:noFill/>
                    </a:ln>
                  </pic:spPr>
                </pic:pic>
              </a:graphicData>
            </a:graphic>
          </wp:inline>
        </w:drawing>
      </w:r>
      <w:r>
        <w:rPr>
          <w:rFonts w:ascii="Calibri" w:hAnsi="Calibri" w:hint="eastAsia"/>
        </w:rPr>
        <w:t xml:space="preserve"> </w:t>
      </w:r>
      <w:r>
        <w:rPr>
          <w:rFonts w:ascii="Calibri" w:hAnsi="Calibri"/>
        </w:rPr>
        <w:t xml:space="preserve"> </w:t>
      </w:r>
      <w:r>
        <w:rPr>
          <w:noProof/>
        </w:rPr>
        <w:drawing>
          <wp:inline distT="0" distB="0" distL="0" distR="0">
            <wp:extent cx="2699385" cy="1783715"/>
            <wp:effectExtent l="9525" t="9525" r="15240" b="1651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00000" cy="1783715"/>
                    </a:xfrm>
                    <a:prstGeom prst="rect">
                      <a:avLst/>
                    </a:prstGeom>
                    <a:noFill/>
                    <a:ln w="6350" cmpd="sng">
                      <a:solidFill>
                        <a:srgbClr val="000000"/>
                      </a:solidFill>
                      <a:miter lim="800000"/>
                      <a:headEnd/>
                      <a:tailEnd/>
                    </a:ln>
                    <a:effectLst/>
                  </pic:spPr>
                </pic:pic>
              </a:graphicData>
            </a:graphic>
          </wp:inline>
        </w:drawing>
      </w:r>
    </w:p>
    <w:p w:rsidR="0032432A" w:rsidRDefault="00D53904">
      <w:pPr>
        <w:spacing w:line="276" w:lineRule="auto"/>
        <w:ind w:leftChars="-95" w:left="-199" w:rightChars="-149" w:right="-313"/>
        <w:rPr>
          <w:rFonts w:ascii="Calibri" w:hAnsi="Calibri"/>
          <w:sz w:val="18"/>
          <w:szCs w:val="18"/>
        </w:rPr>
      </w:pPr>
      <w:r>
        <w:rPr>
          <w:rFonts w:ascii="Calibri" w:hAnsi="Calibri" w:hint="eastAsia"/>
        </w:rPr>
        <w:t xml:space="preserve">   </w:t>
      </w:r>
      <w:r>
        <w:rPr>
          <w:rFonts w:ascii="Calibri" w:hAnsi="Calibri" w:hint="eastAsia"/>
          <w:sz w:val="18"/>
          <w:szCs w:val="18"/>
        </w:rPr>
        <w:t>南京安元董事长王三明获批我院“产业教授”</w:t>
      </w:r>
      <w:r>
        <w:rPr>
          <w:rFonts w:ascii="Calibri" w:hAnsi="Calibri" w:hint="eastAsia"/>
          <w:sz w:val="18"/>
          <w:szCs w:val="18"/>
        </w:rPr>
        <w:t xml:space="preserve">   </w:t>
      </w:r>
      <w:r>
        <w:rPr>
          <w:rFonts w:ascii="Calibri" w:hAnsi="Calibri"/>
          <w:sz w:val="18"/>
          <w:szCs w:val="18"/>
        </w:rPr>
        <w:t xml:space="preserve">    </w:t>
      </w:r>
      <w:r>
        <w:rPr>
          <w:rFonts w:ascii="Calibri" w:hAnsi="Calibri" w:hint="eastAsia"/>
          <w:sz w:val="18"/>
          <w:szCs w:val="18"/>
        </w:rPr>
        <w:t>成功获批“江苏省安</w:t>
      </w:r>
      <w:r>
        <w:rPr>
          <w:rFonts w:ascii="Calibri" w:hAnsi="Calibri" w:hint="eastAsia"/>
          <w:sz w:val="18"/>
          <w:szCs w:val="18"/>
        </w:rPr>
        <w:t>全生产与环保大数据融合创新中心”</w:t>
      </w:r>
    </w:p>
    <w:p w:rsidR="0032432A" w:rsidRDefault="00D53904">
      <w:pPr>
        <w:widowControl/>
        <w:spacing w:line="360" w:lineRule="auto"/>
        <w:jc w:val="left"/>
        <w:outlineLvl w:val="0"/>
        <w:rPr>
          <w:rFonts w:ascii="Calibri" w:hAnsi="Calibri"/>
        </w:rPr>
      </w:pPr>
      <w:bookmarkStart w:id="5" w:name="_Toc58962317"/>
      <w:r>
        <w:rPr>
          <w:rFonts w:ascii="Calibri" w:hAnsi="Calibri" w:hint="eastAsia"/>
          <w:noProof/>
        </w:rPr>
        <w:drawing>
          <wp:inline distT="0" distB="0" distL="0" distR="0">
            <wp:extent cx="5440045" cy="1957070"/>
            <wp:effectExtent l="0" t="0" r="8255" b="5080"/>
            <wp:docPr id="5" name="图片 5" descr="DN4A4127"/>
            <wp:cNvGraphicFramePr/>
            <a:graphic xmlns:a="http://schemas.openxmlformats.org/drawingml/2006/main">
              <a:graphicData uri="http://schemas.openxmlformats.org/drawingml/2006/picture">
                <pic:pic xmlns:pic="http://schemas.openxmlformats.org/drawingml/2006/picture">
                  <pic:nvPicPr>
                    <pic:cNvPr id="5" name="图片 5" descr="DN4A4127"/>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40045" cy="1957070"/>
                    </a:xfrm>
                    <a:prstGeom prst="rect">
                      <a:avLst/>
                    </a:prstGeom>
                    <a:noFill/>
                    <a:ln>
                      <a:noFill/>
                    </a:ln>
                  </pic:spPr>
                </pic:pic>
              </a:graphicData>
            </a:graphic>
          </wp:inline>
        </w:drawing>
      </w:r>
    </w:p>
    <w:p w:rsidR="0032432A" w:rsidRDefault="00D53904">
      <w:pPr>
        <w:spacing w:line="276" w:lineRule="auto"/>
        <w:ind w:leftChars="-95" w:left="-199" w:rightChars="-149" w:right="-313" w:firstLineChars="1100" w:firstLine="2640"/>
        <w:rPr>
          <w:rFonts w:ascii="Calibri" w:hAnsi="Calibri"/>
          <w:sz w:val="24"/>
        </w:rPr>
      </w:pPr>
      <w:r>
        <w:rPr>
          <w:rFonts w:ascii="Calibri" w:hAnsi="Calibri" w:hint="eastAsia"/>
          <w:sz w:val="24"/>
        </w:rPr>
        <w:t>南京安元安全生产专家为师生作学术报告</w:t>
      </w:r>
    </w:p>
    <w:p w:rsidR="0032432A" w:rsidRDefault="00D53904">
      <w:pPr>
        <w:widowControl/>
        <w:spacing w:line="360" w:lineRule="auto"/>
        <w:ind w:firstLineChars="400" w:firstLine="960"/>
        <w:jc w:val="left"/>
        <w:outlineLvl w:val="0"/>
        <w:rPr>
          <w:rFonts w:ascii="宋体" w:hAnsi="宋体" w:cs="宋体"/>
          <w:color w:val="333333"/>
          <w:kern w:val="0"/>
          <w:sz w:val="24"/>
        </w:rPr>
      </w:pPr>
      <w:r>
        <w:rPr>
          <w:rFonts w:ascii="宋体" w:hAnsi="宋体" w:cs="宋体" w:hint="eastAsia"/>
          <w:color w:val="333333"/>
          <w:kern w:val="0"/>
          <w:sz w:val="24"/>
        </w:rPr>
        <w:t>2022</w:t>
      </w:r>
      <w:r>
        <w:rPr>
          <w:rFonts w:ascii="宋体" w:hAnsi="宋体" w:cs="宋体" w:hint="eastAsia"/>
          <w:color w:val="333333"/>
          <w:kern w:val="0"/>
          <w:sz w:val="24"/>
        </w:rPr>
        <w:t>年</w:t>
      </w:r>
      <w:r>
        <w:rPr>
          <w:rFonts w:ascii="宋体" w:hAnsi="宋体" w:cs="宋体" w:hint="eastAsia"/>
          <w:color w:val="333333"/>
          <w:kern w:val="0"/>
          <w:sz w:val="24"/>
        </w:rPr>
        <w:t>6</w:t>
      </w:r>
      <w:r>
        <w:rPr>
          <w:rFonts w:ascii="宋体" w:hAnsi="宋体" w:cs="宋体" w:hint="eastAsia"/>
          <w:color w:val="333333"/>
          <w:kern w:val="0"/>
          <w:sz w:val="24"/>
        </w:rPr>
        <w:t>月，针对安全类专业在技能训练中，具有高度危险性或极端恶劣环境等情况，虚拟仿真实训实现了环境与传统手工实际相结合的技能训练模式，学院联合南京安元科技有限公司共同申报江苏省职业教育示范性虚拟仿真实训基地。</w:t>
      </w:r>
    </w:p>
    <w:p w:rsidR="0032432A" w:rsidRDefault="00D53904">
      <w:pPr>
        <w:widowControl/>
        <w:spacing w:line="360" w:lineRule="auto"/>
        <w:ind w:firstLineChars="400" w:firstLine="840"/>
        <w:jc w:val="left"/>
        <w:outlineLvl w:val="0"/>
        <w:rPr>
          <w:rFonts w:ascii="宋体" w:hAnsi="宋体" w:cs="宋体"/>
          <w:color w:val="333333"/>
          <w:kern w:val="0"/>
          <w:sz w:val="24"/>
        </w:rPr>
      </w:pPr>
      <w:r>
        <w:rPr>
          <w:noProof/>
        </w:rPr>
        <w:drawing>
          <wp:inline distT="0" distB="0" distL="114300" distR="114300">
            <wp:extent cx="3820160" cy="2806700"/>
            <wp:effectExtent l="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3820160" cy="2806700"/>
                    </a:xfrm>
                    <a:prstGeom prst="rect">
                      <a:avLst/>
                    </a:prstGeom>
                    <a:noFill/>
                    <a:ln>
                      <a:noFill/>
                    </a:ln>
                  </pic:spPr>
                </pic:pic>
              </a:graphicData>
            </a:graphic>
          </wp:inline>
        </w:drawing>
      </w:r>
    </w:p>
    <w:p w:rsidR="0032432A" w:rsidRDefault="0032432A">
      <w:pPr>
        <w:widowControl/>
        <w:spacing w:line="360" w:lineRule="auto"/>
        <w:jc w:val="left"/>
        <w:outlineLvl w:val="0"/>
        <w:rPr>
          <w:rFonts w:eastAsia="黑体"/>
          <w:b/>
          <w:bCs/>
          <w:color w:val="333333"/>
          <w:kern w:val="0"/>
          <w:sz w:val="28"/>
          <w:szCs w:val="28"/>
        </w:rPr>
      </w:pPr>
    </w:p>
    <w:p w:rsidR="0032432A" w:rsidRDefault="00D53904">
      <w:pPr>
        <w:widowControl/>
        <w:spacing w:line="360" w:lineRule="auto"/>
        <w:jc w:val="left"/>
        <w:outlineLvl w:val="0"/>
        <w:rPr>
          <w:rFonts w:eastAsia="黑体"/>
          <w:b/>
          <w:bCs/>
          <w:color w:val="333333"/>
          <w:kern w:val="0"/>
          <w:sz w:val="28"/>
          <w:szCs w:val="28"/>
        </w:rPr>
      </w:pPr>
      <w:r>
        <w:rPr>
          <w:rFonts w:eastAsia="黑体"/>
          <w:b/>
          <w:bCs/>
          <w:color w:val="333333"/>
          <w:kern w:val="0"/>
          <w:sz w:val="28"/>
          <w:szCs w:val="28"/>
        </w:rPr>
        <w:lastRenderedPageBreak/>
        <w:t>4.</w:t>
      </w:r>
      <w:r>
        <w:rPr>
          <w:rFonts w:eastAsia="黑体"/>
          <w:b/>
          <w:bCs/>
          <w:color w:val="333333"/>
          <w:kern w:val="0"/>
          <w:sz w:val="28"/>
          <w:szCs w:val="28"/>
        </w:rPr>
        <w:t>参与办学</w:t>
      </w:r>
      <w:bookmarkEnd w:id="5"/>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2019</w:t>
      </w:r>
      <w:r>
        <w:rPr>
          <w:rFonts w:ascii="宋体" w:hAnsi="宋体" w:cs="宋体" w:hint="eastAsia"/>
          <w:color w:val="333333"/>
          <w:kern w:val="0"/>
          <w:sz w:val="24"/>
        </w:rPr>
        <w:t>年</w:t>
      </w:r>
      <w:r>
        <w:rPr>
          <w:rFonts w:ascii="宋体" w:hAnsi="宋体" w:cs="宋体" w:hint="eastAsia"/>
          <w:color w:val="333333"/>
          <w:kern w:val="0"/>
          <w:sz w:val="24"/>
        </w:rPr>
        <w:t>4</w:t>
      </w:r>
      <w:r>
        <w:rPr>
          <w:rFonts w:ascii="宋体" w:hAnsi="宋体" w:cs="宋体" w:hint="eastAsia"/>
          <w:color w:val="333333"/>
          <w:kern w:val="0"/>
          <w:sz w:val="24"/>
        </w:rPr>
        <w:t>月，我校与南京安元科技有限公司签署了全面合作协议。其中在人才培养、课程开发、师资团队共建以及实习实训、顶岗实习方面签署了合作协议。南京安元科技有限公司长期为我校毕业生提供稳定的实习实践基地，公司专家定期到学院开展学术报告，参与人才培养过程。</w:t>
      </w:r>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自协议签订以来，校企双方合作一直稳步推进，</w:t>
      </w:r>
      <w:r>
        <w:rPr>
          <w:rFonts w:ascii="宋体" w:hAnsi="宋体" w:cs="宋体" w:hint="eastAsia"/>
          <w:color w:val="333333"/>
          <w:kern w:val="0"/>
          <w:sz w:val="24"/>
        </w:rPr>
        <w:t>2019</w:t>
      </w:r>
      <w:r>
        <w:rPr>
          <w:rFonts w:ascii="宋体" w:hAnsi="宋体" w:cs="宋体" w:hint="eastAsia"/>
          <w:color w:val="333333"/>
          <w:kern w:val="0"/>
          <w:sz w:val="24"/>
        </w:rPr>
        <w:t>年秋季学期起，江苏安全技术职业学院正式招收安全技术与管理专业、工程安全评价与监理专业、安全生产监测监控专业、信息安全与管理专业和云计算技术专业的“安元订单班”，从共订人才培养方案到实训室建设，均已有序开展协同</w:t>
      </w:r>
      <w:r>
        <w:rPr>
          <w:rFonts w:ascii="宋体" w:hAnsi="宋体" w:cs="宋体" w:hint="eastAsia"/>
          <w:color w:val="333333"/>
          <w:kern w:val="0"/>
          <w:sz w:val="24"/>
        </w:rPr>
        <w:t>育人工作。</w:t>
      </w:r>
    </w:p>
    <w:p w:rsidR="0032432A" w:rsidRDefault="00D53904">
      <w:pPr>
        <w:widowControl/>
        <w:spacing w:line="360" w:lineRule="auto"/>
        <w:ind w:firstLineChars="200" w:firstLine="480"/>
        <w:jc w:val="left"/>
      </w:pPr>
      <w:r>
        <w:rPr>
          <w:rFonts w:ascii="宋体" w:hAnsi="宋体" w:cs="宋体" w:hint="eastAsia"/>
          <w:color w:val="333333"/>
          <w:kern w:val="0"/>
          <w:sz w:val="24"/>
        </w:rPr>
        <w:t>2020</w:t>
      </w:r>
      <w:r>
        <w:rPr>
          <w:rFonts w:ascii="宋体" w:hAnsi="宋体" w:cs="宋体" w:hint="eastAsia"/>
          <w:color w:val="333333"/>
          <w:kern w:val="0"/>
          <w:sz w:val="24"/>
        </w:rPr>
        <w:t>年上半年起，南京安全科技公司针对校企合作班级开设“安元大讲堂”，定期推送企业专家讲座，丰富了校企合作班级的教学形式，效果良好。</w:t>
      </w:r>
      <w:bookmarkStart w:id="6" w:name="_Toc58962318"/>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2021</w:t>
      </w:r>
      <w:r>
        <w:rPr>
          <w:rFonts w:ascii="宋体" w:hAnsi="宋体" w:cs="宋体" w:hint="eastAsia"/>
          <w:color w:val="333333"/>
          <w:kern w:val="0"/>
          <w:sz w:val="24"/>
        </w:rPr>
        <w:t>年</w:t>
      </w:r>
      <w:r>
        <w:rPr>
          <w:rFonts w:ascii="宋体" w:hAnsi="宋体" w:cs="宋体" w:hint="eastAsia"/>
          <w:color w:val="333333"/>
          <w:kern w:val="0"/>
          <w:sz w:val="24"/>
        </w:rPr>
        <w:t>4</w:t>
      </w:r>
      <w:r>
        <w:rPr>
          <w:rFonts w:ascii="宋体" w:hAnsi="宋体" w:cs="宋体" w:hint="eastAsia"/>
          <w:color w:val="333333"/>
          <w:kern w:val="0"/>
          <w:sz w:val="24"/>
        </w:rPr>
        <w:t>月，校企双方联合盐城工学院，成功申报江苏省职业教育体系贯通培养“</w:t>
      </w:r>
      <w:r>
        <w:rPr>
          <w:rFonts w:ascii="宋体" w:hAnsi="宋体" w:cs="宋体" w:hint="eastAsia"/>
          <w:color w:val="333333"/>
          <w:kern w:val="0"/>
          <w:sz w:val="24"/>
        </w:rPr>
        <w:t>3+2</w:t>
      </w:r>
      <w:r>
        <w:rPr>
          <w:rFonts w:ascii="宋体" w:hAnsi="宋体" w:cs="宋体" w:hint="eastAsia"/>
          <w:color w:val="333333"/>
          <w:kern w:val="0"/>
          <w:sz w:val="24"/>
        </w:rPr>
        <w:t>”高职与本科分段培养项目</w:t>
      </w:r>
      <w:r>
        <w:rPr>
          <w:rFonts w:ascii="宋体" w:hAnsi="宋体" w:cs="宋体" w:hint="eastAsia"/>
          <w:color w:val="333333"/>
          <w:kern w:val="0"/>
          <w:sz w:val="24"/>
        </w:rPr>
        <w:t>，</w:t>
      </w:r>
      <w:r>
        <w:rPr>
          <w:rFonts w:ascii="宋体" w:hAnsi="宋体" w:cs="宋体" w:hint="eastAsia"/>
          <w:color w:val="333333"/>
          <w:kern w:val="0"/>
          <w:sz w:val="24"/>
        </w:rPr>
        <w:t>成为江苏安全技术职业学院第一个本科专业，并在全省范围内招生，首次招收</w:t>
      </w:r>
      <w:r>
        <w:rPr>
          <w:rFonts w:ascii="宋体" w:hAnsi="宋体" w:cs="宋体" w:hint="eastAsia"/>
          <w:color w:val="333333"/>
          <w:kern w:val="0"/>
          <w:sz w:val="24"/>
        </w:rPr>
        <w:t>32</w:t>
      </w:r>
      <w:r>
        <w:rPr>
          <w:rFonts w:ascii="宋体" w:hAnsi="宋体" w:cs="宋体" w:hint="eastAsia"/>
          <w:color w:val="333333"/>
          <w:kern w:val="0"/>
          <w:sz w:val="24"/>
        </w:rPr>
        <w:t>人。</w:t>
      </w:r>
    </w:p>
    <w:p w:rsidR="0032432A" w:rsidRDefault="00D53904">
      <w:pPr>
        <w:widowControl/>
        <w:spacing w:line="360" w:lineRule="auto"/>
        <w:jc w:val="left"/>
        <w:rPr>
          <w:rFonts w:ascii="宋体" w:hAnsi="宋体" w:cs="宋体"/>
          <w:color w:val="333333"/>
          <w:kern w:val="0"/>
          <w:sz w:val="24"/>
        </w:rPr>
      </w:pPr>
      <w:r>
        <w:rPr>
          <w:rFonts w:ascii="宋体" w:hAnsi="宋体" w:cs="宋体"/>
          <w:noProof/>
          <w:kern w:val="0"/>
          <w:sz w:val="24"/>
        </w:rPr>
        <w:drawing>
          <wp:anchor distT="0" distB="0" distL="114935" distR="114935" simplePos="0" relativeHeight="251659264" behindDoc="0" locked="0" layoutInCell="1" allowOverlap="1">
            <wp:simplePos x="0" y="0"/>
            <wp:positionH relativeFrom="column">
              <wp:posOffset>384175</wp:posOffset>
            </wp:positionH>
            <wp:positionV relativeFrom="paragraph">
              <wp:posOffset>97790</wp:posOffset>
            </wp:positionV>
            <wp:extent cx="4918075" cy="3530600"/>
            <wp:effectExtent l="0" t="0" r="15875" b="12700"/>
            <wp:wrapSquare wrapText="bothSides"/>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7"/>
                    <a:stretch>
                      <a:fillRect/>
                    </a:stretch>
                  </pic:blipFill>
                  <pic:spPr>
                    <a:xfrm>
                      <a:off x="0" y="0"/>
                      <a:ext cx="4918075" cy="3530600"/>
                    </a:xfrm>
                    <a:prstGeom prst="rect">
                      <a:avLst/>
                    </a:prstGeom>
                    <a:noFill/>
                    <a:ln w="9525">
                      <a:noFill/>
                    </a:ln>
                  </pic:spPr>
                </pic:pic>
              </a:graphicData>
            </a:graphic>
          </wp:anchor>
        </w:drawing>
      </w: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spacing w:line="360" w:lineRule="auto"/>
        <w:outlineLvl w:val="0"/>
        <w:rPr>
          <w:rFonts w:eastAsia="黑体"/>
          <w:b/>
          <w:kern w:val="0"/>
          <w:sz w:val="28"/>
          <w:szCs w:val="28"/>
        </w:rPr>
      </w:pPr>
    </w:p>
    <w:p w:rsidR="0032432A" w:rsidRDefault="0032432A">
      <w:pPr>
        <w:widowControl/>
        <w:spacing w:line="360" w:lineRule="auto"/>
        <w:jc w:val="left"/>
        <w:rPr>
          <w:rFonts w:ascii="宋体" w:hAnsi="宋体" w:cs="宋体"/>
          <w:color w:val="333333"/>
          <w:kern w:val="0"/>
          <w:sz w:val="24"/>
        </w:rPr>
      </w:pPr>
      <w:bookmarkStart w:id="7" w:name="_Toc58962319"/>
      <w:bookmarkEnd w:id="6"/>
    </w:p>
    <w:p w:rsidR="0032432A" w:rsidRDefault="0032432A">
      <w:pPr>
        <w:widowControl/>
        <w:spacing w:line="360" w:lineRule="auto"/>
        <w:jc w:val="left"/>
        <w:rPr>
          <w:rFonts w:ascii="宋体" w:hAnsi="宋体" w:cs="宋体"/>
          <w:color w:val="333333"/>
          <w:kern w:val="0"/>
          <w:sz w:val="24"/>
        </w:rPr>
      </w:pPr>
    </w:p>
    <w:p w:rsidR="0032432A" w:rsidRDefault="00D53904">
      <w:pPr>
        <w:widowControl/>
        <w:spacing w:line="360" w:lineRule="auto"/>
        <w:ind w:firstLineChars="400" w:firstLine="960"/>
        <w:jc w:val="left"/>
        <w:rPr>
          <w:rFonts w:ascii="宋体" w:hAnsi="宋体" w:cs="宋体"/>
          <w:color w:val="333333"/>
          <w:kern w:val="0"/>
          <w:sz w:val="24"/>
        </w:rPr>
      </w:pPr>
      <w:r>
        <w:rPr>
          <w:rFonts w:ascii="宋体" w:hAnsi="宋体" w:cs="宋体" w:hint="eastAsia"/>
          <w:color w:val="333333"/>
          <w:kern w:val="0"/>
          <w:sz w:val="24"/>
        </w:rPr>
        <w:t>202</w:t>
      </w:r>
      <w:r>
        <w:rPr>
          <w:rFonts w:ascii="宋体" w:hAnsi="宋体" w:cs="宋体" w:hint="eastAsia"/>
          <w:color w:val="333333"/>
          <w:kern w:val="0"/>
          <w:sz w:val="24"/>
        </w:rPr>
        <w:t>2</w:t>
      </w:r>
      <w:r>
        <w:rPr>
          <w:rFonts w:ascii="宋体" w:hAnsi="宋体" w:cs="宋体" w:hint="eastAsia"/>
          <w:color w:val="333333"/>
          <w:kern w:val="0"/>
          <w:sz w:val="24"/>
        </w:rPr>
        <w:t>年，校企双方联合盐城工学院，</w:t>
      </w:r>
      <w:r>
        <w:rPr>
          <w:rFonts w:ascii="宋体" w:hAnsi="宋体" w:cs="宋体" w:hint="eastAsia"/>
          <w:color w:val="333333"/>
          <w:kern w:val="0"/>
          <w:sz w:val="24"/>
        </w:rPr>
        <w:t>继续</w:t>
      </w:r>
      <w:r>
        <w:rPr>
          <w:rFonts w:ascii="宋体" w:hAnsi="宋体" w:cs="宋体" w:hint="eastAsia"/>
          <w:color w:val="333333"/>
          <w:kern w:val="0"/>
          <w:sz w:val="24"/>
        </w:rPr>
        <w:t>申报江苏省职业教育体系贯通培养“</w:t>
      </w:r>
      <w:r>
        <w:rPr>
          <w:rFonts w:ascii="宋体" w:hAnsi="宋体" w:cs="宋体" w:hint="eastAsia"/>
          <w:color w:val="333333"/>
          <w:kern w:val="0"/>
          <w:sz w:val="24"/>
        </w:rPr>
        <w:t>3+2</w:t>
      </w:r>
      <w:r>
        <w:rPr>
          <w:rFonts w:ascii="宋体" w:hAnsi="宋体" w:cs="宋体" w:hint="eastAsia"/>
          <w:color w:val="333333"/>
          <w:kern w:val="0"/>
          <w:sz w:val="24"/>
        </w:rPr>
        <w:t>”高职与本科分段培养项目</w:t>
      </w:r>
      <w:r>
        <w:rPr>
          <w:rFonts w:ascii="宋体" w:hAnsi="宋体" w:cs="宋体" w:hint="eastAsia"/>
          <w:color w:val="333333"/>
          <w:kern w:val="0"/>
          <w:sz w:val="24"/>
        </w:rPr>
        <w:t>，</w:t>
      </w:r>
      <w:r>
        <w:rPr>
          <w:rFonts w:ascii="宋体" w:hAnsi="宋体" w:cs="宋体" w:hint="eastAsia"/>
          <w:color w:val="333333"/>
          <w:kern w:val="0"/>
          <w:sz w:val="24"/>
        </w:rPr>
        <w:t>联合招生</w:t>
      </w:r>
      <w:r>
        <w:rPr>
          <w:rFonts w:ascii="宋体" w:hAnsi="宋体" w:cs="宋体" w:hint="eastAsia"/>
          <w:color w:val="333333"/>
          <w:kern w:val="0"/>
          <w:sz w:val="24"/>
        </w:rPr>
        <w:t>33</w:t>
      </w:r>
      <w:r>
        <w:rPr>
          <w:rFonts w:ascii="宋体" w:hAnsi="宋体" w:cs="宋体" w:hint="eastAsia"/>
          <w:color w:val="333333"/>
          <w:kern w:val="0"/>
          <w:sz w:val="24"/>
        </w:rPr>
        <w:t>人</w:t>
      </w:r>
      <w:r>
        <w:rPr>
          <w:rFonts w:ascii="宋体" w:hAnsi="宋体" w:cs="宋体" w:hint="eastAsia"/>
          <w:color w:val="333333"/>
          <w:kern w:val="0"/>
          <w:sz w:val="24"/>
        </w:rPr>
        <w:t>。</w:t>
      </w:r>
    </w:p>
    <w:p w:rsidR="0032432A" w:rsidRDefault="0032432A">
      <w:pPr>
        <w:widowControl/>
        <w:spacing w:line="360" w:lineRule="auto"/>
        <w:jc w:val="left"/>
        <w:outlineLvl w:val="0"/>
        <w:rPr>
          <w:rFonts w:eastAsia="黑体"/>
          <w:b/>
          <w:bCs/>
          <w:color w:val="333333"/>
          <w:kern w:val="0"/>
          <w:sz w:val="28"/>
          <w:szCs w:val="28"/>
        </w:rPr>
      </w:pPr>
    </w:p>
    <w:p w:rsidR="0032432A" w:rsidRDefault="00D53904">
      <w:pPr>
        <w:widowControl/>
        <w:spacing w:line="360" w:lineRule="auto"/>
        <w:jc w:val="left"/>
        <w:outlineLvl w:val="0"/>
        <w:rPr>
          <w:rFonts w:eastAsia="黑体"/>
          <w:b/>
          <w:bCs/>
          <w:color w:val="333333"/>
          <w:kern w:val="0"/>
          <w:sz w:val="28"/>
          <w:szCs w:val="28"/>
        </w:rPr>
      </w:pPr>
      <w:r>
        <w:rPr>
          <w:rFonts w:eastAsia="黑体" w:hint="eastAsia"/>
          <w:b/>
          <w:bCs/>
          <w:color w:val="333333"/>
          <w:kern w:val="0"/>
          <w:sz w:val="28"/>
          <w:szCs w:val="28"/>
        </w:rPr>
        <w:lastRenderedPageBreak/>
        <w:t>5.</w:t>
      </w:r>
      <w:r>
        <w:rPr>
          <w:rFonts w:eastAsia="黑体" w:hint="eastAsia"/>
          <w:b/>
          <w:bCs/>
          <w:color w:val="333333"/>
          <w:kern w:val="0"/>
          <w:sz w:val="28"/>
          <w:szCs w:val="28"/>
        </w:rPr>
        <w:t>保障措施</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r>
        <w:rPr>
          <w:rFonts w:ascii="黑体" w:eastAsia="黑体" w:hAnsi="黑体" w:cs="黑体" w:hint="eastAsia"/>
          <w:b/>
          <w:bCs/>
          <w:color w:val="333333"/>
          <w:sz w:val="24"/>
        </w:rPr>
        <w:t>5.1</w:t>
      </w:r>
      <w:r>
        <w:rPr>
          <w:rFonts w:ascii="黑体" w:eastAsia="黑体" w:hAnsi="黑体" w:cs="黑体" w:hint="eastAsia"/>
          <w:b/>
          <w:bCs/>
          <w:color w:val="333333"/>
          <w:sz w:val="24"/>
        </w:rPr>
        <w:t>健全组织结构，强化组织保障</w:t>
      </w:r>
      <w:bookmarkEnd w:id="7"/>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建立健全校企联合协调领导机构，进行专业化决策，统一配置资源，加强协调。建立校企联合领导小组，细化任务，压实责任，确保校企合作项目按计划有序推进。</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8" w:name="_Toc58962320"/>
      <w:r>
        <w:rPr>
          <w:rFonts w:ascii="黑体" w:eastAsia="黑体" w:hAnsi="黑体" w:cs="黑体" w:hint="eastAsia"/>
          <w:b/>
          <w:bCs/>
          <w:color w:val="333333"/>
          <w:sz w:val="24"/>
        </w:rPr>
        <w:t>5.2</w:t>
      </w:r>
      <w:r>
        <w:rPr>
          <w:rFonts w:ascii="黑体" w:eastAsia="黑体" w:hAnsi="黑体" w:cs="黑体" w:hint="eastAsia"/>
          <w:b/>
          <w:bCs/>
          <w:color w:val="333333"/>
          <w:sz w:val="24"/>
        </w:rPr>
        <w:t>健全管理体制，强化制度保障</w:t>
      </w:r>
      <w:bookmarkEnd w:id="8"/>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在机制上，充分发挥行业、企业、学校的资源优势，探索校企合作机制的建立、管理和运行，建立《校企合作共建模式和管理制度》、《学生实习管理与考核制度》、《教师赴企业产学研活动管理制度》等。</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9" w:name="_Toc58962321"/>
      <w:r>
        <w:rPr>
          <w:rFonts w:ascii="黑体" w:eastAsia="黑体" w:hAnsi="黑体" w:cs="黑体" w:hint="eastAsia"/>
          <w:b/>
          <w:bCs/>
          <w:color w:val="333333"/>
          <w:sz w:val="24"/>
        </w:rPr>
        <w:t>5.3</w:t>
      </w:r>
      <w:r>
        <w:rPr>
          <w:rFonts w:ascii="黑体" w:eastAsia="黑体" w:hAnsi="黑体" w:cs="黑体" w:hint="eastAsia"/>
          <w:b/>
          <w:bCs/>
          <w:color w:val="333333"/>
          <w:sz w:val="24"/>
        </w:rPr>
        <w:t>签订合作协议，强化资金保障</w:t>
      </w:r>
      <w:bookmarkEnd w:id="9"/>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校企共建单位签订共建协议，明确设备与经费投入方式、使用与管理办法，明确双方责权利</w:t>
      </w:r>
      <w:r>
        <w:rPr>
          <w:rFonts w:ascii="宋体" w:hAnsi="宋体" w:cs="宋体" w:hint="eastAsia"/>
          <w:color w:val="333333"/>
          <w:kern w:val="0"/>
          <w:sz w:val="24"/>
        </w:rPr>
        <w:t>。共建单位共同制定建设方案和建设进度，按照共建协议积极筹措资金，确保合作项目按计划进行。</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10" w:name="_Toc58962322"/>
      <w:r>
        <w:rPr>
          <w:rFonts w:ascii="黑体" w:eastAsia="黑体" w:hAnsi="黑体" w:cs="黑体" w:hint="eastAsia"/>
          <w:b/>
          <w:bCs/>
          <w:color w:val="333333"/>
          <w:sz w:val="24"/>
        </w:rPr>
        <w:t>5.4</w:t>
      </w:r>
      <w:r>
        <w:rPr>
          <w:rFonts w:ascii="黑体" w:eastAsia="黑体" w:hAnsi="黑体" w:cs="黑体" w:hint="eastAsia"/>
          <w:b/>
          <w:bCs/>
          <w:color w:val="333333"/>
          <w:sz w:val="24"/>
        </w:rPr>
        <w:t>加强专业化团队建设，强化专业技术保障</w:t>
      </w:r>
      <w:bookmarkEnd w:id="10"/>
    </w:p>
    <w:p w:rsidR="0032432A" w:rsidRDefault="00D53904">
      <w:pPr>
        <w:widowControl/>
        <w:spacing w:line="360" w:lineRule="auto"/>
        <w:ind w:firstLineChars="200" w:firstLine="480"/>
        <w:jc w:val="left"/>
        <w:rPr>
          <w:rFonts w:ascii="宋体" w:hAnsi="宋体" w:cs="宋体"/>
          <w:color w:val="333333"/>
          <w:kern w:val="0"/>
          <w:sz w:val="24"/>
        </w:rPr>
      </w:pPr>
      <w:r>
        <w:rPr>
          <w:rFonts w:ascii="宋体" w:hAnsi="宋体" w:cs="宋体" w:hint="eastAsia"/>
          <w:color w:val="333333"/>
          <w:kern w:val="0"/>
          <w:sz w:val="24"/>
        </w:rPr>
        <w:t>选聘企业高级技术人员担任产业导师，引进或培育具有专业权威的专业群建设带头人，建立由政、校、行、企联合构成的高水平、结构化项目团队。加强对团队培训，提升团队的专业知识和教学水平，建立团队的能力提升培育机制，强化团队协作能力，落实团队工作责任制，确保建设和发展需要的专业化人才团队</w:t>
      </w:r>
      <w:r>
        <w:rPr>
          <w:rFonts w:ascii="宋体" w:hAnsi="宋体" w:cs="宋体" w:hint="eastAsia"/>
          <w:color w:val="333333"/>
          <w:kern w:val="0"/>
          <w:sz w:val="24"/>
        </w:rPr>
        <w:t>，</w:t>
      </w:r>
      <w:r>
        <w:rPr>
          <w:rFonts w:ascii="宋体" w:hAnsi="宋体" w:cs="宋体" w:hint="eastAsia"/>
          <w:color w:val="333333"/>
          <w:kern w:val="0"/>
          <w:sz w:val="24"/>
        </w:rPr>
        <w:t>同时组织学校老师到企业去考察锻炼学习，使理论和时间相结合，强化了教师队伍的专业技术力量。</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11" w:name="_Toc58962323"/>
      <w:r>
        <w:rPr>
          <w:rFonts w:ascii="黑体" w:eastAsia="黑体" w:hAnsi="黑体" w:cs="黑体" w:hint="eastAsia"/>
          <w:b/>
          <w:bCs/>
          <w:color w:val="333333"/>
          <w:sz w:val="24"/>
        </w:rPr>
        <w:t>5.5</w:t>
      </w:r>
      <w:r>
        <w:rPr>
          <w:rFonts w:ascii="黑体" w:eastAsia="黑体" w:hAnsi="黑体" w:cs="黑体" w:hint="eastAsia"/>
          <w:b/>
          <w:bCs/>
          <w:color w:val="333333"/>
          <w:sz w:val="24"/>
        </w:rPr>
        <w:t>加强</w:t>
      </w:r>
      <w:r>
        <w:rPr>
          <w:rFonts w:ascii="黑体" w:eastAsia="黑体" w:hAnsi="黑体" w:cs="黑体" w:hint="eastAsia"/>
          <w:b/>
          <w:bCs/>
          <w:color w:val="333333"/>
          <w:sz w:val="24"/>
        </w:rPr>
        <w:t>过程监管，强化绩效考核</w:t>
      </w:r>
      <w:bookmarkEnd w:id="11"/>
    </w:p>
    <w:p w:rsidR="0032432A" w:rsidRDefault="00D53904">
      <w:pPr>
        <w:widowControl/>
        <w:spacing w:line="420" w:lineRule="exact"/>
        <w:jc w:val="left"/>
        <w:rPr>
          <w:rFonts w:ascii="宋体" w:hAnsi="宋体" w:cs="宋体"/>
          <w:color w:val="333333"/>
          <w:kern w:val="0"/>
          <w:sz w:val="24"/>
        </w:rPr>
      </w:pPr>
      <w:r>
        <w:rPr>
          <w:b/>
          <w:bCs/>
          <w:color w:val="333333"/>
          <w:sz w:val="24"/>
        </w:rPr>
        <w:t xml:space="preserve">  </w:t>
      </w:r>
      <w:r>
        <w:rPr>
          <w:color w:val="333333"/>
          <w:sz w:val="24"/>
        </w:rPr>
        <w:t xml:space="preserve">  </w:t>
      </w:r>
      <w:r>
        <w:rPr>
          <w:rFonts w:ascii="宋体" w:hAnsi="宋体" w:cs="宋体" w:hint="eastAsia"/>
          <w:color w:val="333333"/>
          <w:kern w:val="0"/>
          <w:sz w:val="24"/>
        </w:rPr>
        <w:t>定期召集合作建设汇报会和协调会，全程掌握合作建设情况，加强对合作项目执行的审计，定期开展阶段性检查和验收，建立项目的奖惩机制，确保合作建设成效。</w:t>
      </w:r>
    </w:p>
    <w:p w:rsidR="0032432A" w:rsidRDefault="00D53904">
      <w:pPr>
        <w:widowControl/>
        <w:spacing w:line="360" w:lineRule="auto"/>
        <w:jc w:val="left"/>
        <w:outlineLvl w:val="0"/>
        <w:rPr>
          <w:rFonts w:eastAsia="黑体"/>
          <w:b/>
          <w:sz w:val="28"/>
          <w:szCs w:val="28"/>
        </w:rPr>
      </w:pPr>
      <w:bookmarkStart w:id="12" w:name="_Toc58962324"/>
      <w:r>
        <w:rPr>
          <w:rFonts w:eastAsia="黑体"/>
          <w:b/>
          <w:sz w:val="28"/>
          <w:szCs w:val="28"/>
        </w:rPr>
        <w:t>6.</w:t>
      </w:r>
      <w:r>
        <w:rPr>
          <w:rFonts w:eastAsia="黑体"/>
          <w:b/>
          <w:sz w:val="28"/>
          <w:szCs w:val="28"/>
        </w:rPr>
        <w:t>思考展望</w:t>
      </w:r>
      <w:bookmarkEnd w:id="12"/>
    </w:p>
    <w:p w:rsidR="0032432A" w:rsidRDefault="00D53904">
      <w:pPr>
        <w:widowControl/>
        <w:spacing w:line="420" w:lineRule="exact"/>
        <w:ind w:firstLineChars="200" w:firstLine="480"/>
        <w:jc w:val="left"/>
        <w:rPr>
          <w:rFonts w:ascii="黑体" w:eastAsia="黑体" w:hAnsi="黑体" w:cs="黑体"/>
          <w:b/>
          <w:bCs/>
          <w:color w:val="333333"/>
          <w:sz w:val="24"/>
        </w:rPr>
      </w:pPr>
      <w:r>
        <w:rPr>
          <w:color w:val="333333"/>
          <w:sz w:val="24"/>
        </w:rPr>
        <w:t>江苏安全技术职业学院是</w:t>
      </w:r>
      <w:r>
        <w:rPr>
          <w:rFonts w:hint="eastAsia"/>
          <w:color w:val="333333"/>
          <w:sz w:val="24"/>
        </w:rPr>
        <w:t>华东地区唯一</w:t>
      </w:r>
      <w:r>
        <w:rPr>
          <w:color w:val="333333"/>
          <w:sz w:val="24"/>
        </w:rPr>
        <w:t>一所以安全命名的</w:t>
      </w:r>
      <w:r>
        <w:rPr>
          <w:rFonts w:hint="eastAsia"/>
          <w:color w:val="333333"/>
          <w:sz w:val="24"/>
        </w:rPr>
        <w:t>专业特色</w:t>
      </w:r>
      <w:r>
        <w:rPr>
          <w:color w:val="333333"/>
          <w:sz w:val="24"/>
        </w:rPr>
        <w:t>学校，直属于省应急管理厅。专业建设以服务行业为原则，专业建设发展规划与安全产业的发展方向契合度较高，安全特色突出。南京安元科技有限公司是安全产业的龙头企业，在行业内具有较强的影响力。校企双方以</w:t>
      </w:r>
      <w:r>
        <w:rPr>
          <w:color w:val="333333"/>
          <w:sz w:val="24"/>
        </w:rPr>
        <w:t>“</w:t>
      </w:r>
      <w:r>
        <w:rPr>
          <w:color w:val="333333"/>
          <w:sz w:val="24"/>
        </w:rPr>
        <w:t>产教融合、优势互补、形式多样、注重实效、互惠互利、共同发展</w:t>
      </w:r>
      <w:r>
        <w:rPr>
          <w:color w:val="333333"/>
          <w:sz w:val="24"/>
        </w:rPr>
        <w:t>”</w:t>
      </w:r>
      <w:r>
        <w:rPr>
          <w:color w:val="333333"/>
          <w:sz w:val="24"/>
        </w:rPr>
        <w:t>为合作原则，团队深度融合、专业共建，拟将江苏安全技术职业学院安全类专业建设成为全国一流专业，建设全国一流设施与环境的</w:t>
      </w:r>
      <w:r>
        <w:rPr>
          <w:color w:val="333333"/>
          <w:sz w:val="24"/>
        </w:rPr>
        <w:t>“</w:t>
      </w:r>
      <w:r>
        <w:rPr>
          <w:color w:val="333333"/>
          <w:sz w:val="24"/>
        </w:rPr>
        <w:t>智慧安全</w:t>
      </w:r>
      <w:r>
        <w:rPr>
          <w:color w:val="333333"/>
          <w:sz w:val="24"/>
        </w:rPr>
        <w:t>”</w:t>
      </w:r>
      <w:r>
        <w:rPr>
          <w:color w:val="333333"/>
          <w:sz w:val="24"/>
        </w:rPr>
        <w:t>技术实训基地，更好服务学院师生、徐州地区与全社会，能够承接相关社会培训，最</w:t>
      </w:r>
      <w:r>
        <w:rPr>
          <w:color w:val="333333"/>
          <w:sz w:val="24"/>
        </w:rPr>
        <w:lastRenderedPageBreak/>
        <w:t>终建成集人才培养、科技研发、创新创业和社会培训为一体的产</w:t>
      </w:r>
      <w:r>
        <w:rPr>
          <w:color w:val="333333"/>
          <w:sz w:val="24"/>
        </w:rPr>
        <w:t>教融合示范基地。未来拟从以下几个重点方面开展工作：</w:t>
      </w:r>
      <w:bookmarkStart w:id="13" w:name="_Toc58962325"/>
    </w:p>
    <w:p w:rsidR="0032432A" w:rsidRDefault="00D53904">
      <w:pPr>
        <w:widowControl/>
        <w:spacing w:line="420" w:lineRule="exact"/>
        <w:ind w:firstLineChars="200" w:firstLine="482"/>
        <w:jc w:val="left"/>
        <w:outlineLvl w:val="1"/>
        <w:rPr>
          <w:rFonts w:ascii="黑体" w:eastAsia="黑体" w:hAnsi="黑体" w:cs="黑体"/>
          <w:b/>
          <w:bCs/>
          <w:color w:val="333333"/>
          <w:sz w:val="24"/>
        </w:rPr>
      </w:pPr>
      <w:r>
        <w:rPr>
          <w:rFonts w:ascii="黑体" w:eastAsia="黑体" w:hAnsi="黑体" w:cs="黑体" w:hint="eastAsia"/>
          <w:b/>
          <w:bCs/>
          <w:color w:val="333333"/>
          <w:sz w:val="24"/>
        </w:rPr>
        <w:t>6.1</w:t>
      </w:r>
      <w:r>
        <w:rPr>
          <w:rFonts w:ascii="黑体" w:eastAsia="黑体" w:hAnsi="黑体" w:cs="黑体" w:hint="eastAsia"/>
          <w:b/>
          <w:bCs/>
          <w:color w:val="333333"/>
          <w:sz w:val="24"/>
        </w:rPr>
        <w:t>多方共建，功能复用，创新校企合作机制</w:t>
      </w:r>
      <w:bookmarkEnd w:id="13"/>
    </w:p>
    <w:p w:rsidR="0032432A" w:rsidRDefault="00D53904">
      <w:pPr>
        <w:widowControl/>
        <w:spacing w:line="420" w:lineRule="exact"/>
        <w:ind w:firstLineChars="200" w:firstLine="480"/>
        <w:jc w:val="left"/>
        <w:rPr>
          <w:color w:val="333333"/>
          <w:sz w:val="24"/>
        </w:rPr>
      </w:pPr>
      <w:r>
        <w:rPr>
          <w:color w:val="333333"/>
          <w:sz w:val="24"/>
        </w:rPr>
        <w:t>聚焦区域安全产业，集合南京安元科技有限公司优势资源，共建共享。建设智慧安全教学平台、实践平台和社会服务平台，可为企业提供研发基地、员工培训基地和人才需求孵化地，为院校提供实践教学平台和创新载体，为政府提供安全监管平台，为相关企业提供安全风险防控服务，形成可复制、可借鉴的产教融合实践平台建设和运行模式，满足江苏省安全产业发展需求。</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14" w:name="_Toc58962326"/>
      <w:r>
        <w:rPr>
          <w:rFonts w:ascii="黑体" w:eastAsia="黑体" w:hAnsi="黑体" w:cs="黑体" w:hint="eastAsia"/>
          <w:b/>
          <w:bCs/>
          <w:color w:val="333333"/>
          <w:sz w:val="24"/>
        </w:rPr>
        <w:t>6.2</w:t>
      </w:r>
      <w:r>
        <w:rPr>
          <w:rFonts w:ascii="黑体" w:eastAsia="黑体" w:hAnsi="黑体" w:cs="黑体" w:hint="eastAsia"/>
          <w:b/>
          <w:bCs/>
          <w:color w:val="333333"/>
          <w:sz w:val="24"/>
        </w:rPr>
        <w:t>产学研用，技术创新，产出高质量合作成果</w:t>
      </w:r>
      <w:bookmarkEnd w:id="14"/>
    </w:p>
    <w:p w:rsidR="0032432A" w:rsidRDefault="00D53904">
      <w:pPr>
        <w:widowControl/>
        <w:spacing w:line="420" w:lineRule="exact"/>
        <w:ind w:firstLineChars="200" w:firstLine="480"/>
        <w:jc w:val="left"/>
        <w:rPr>
          <w:color w:val="333333"/>
          <w:sz w:val="24"/>
        </w:rPr>
      </w:pPr>
      <w:r>
        <w:rPr>
          <w:color w:val="333333"/>
          <w:sz w:val="24"/>
        </w:rPr>
        <w:t>依托南京安元科技有限公司强大的研发能力，充分利用江苏安全技术职业学院教师资源，整合云平台、人工智能、大数据、企业安全管理体系等技术成果，实现技术与业务、信息技术与云平台的深度融合与业务一站式服务，将打造安全产业产学研用技术创新高地。</w:t>
      </w:r>
    </w:p>
    <w:p w:rsidR="0032432A" w:rsidRDefault="00D53904">
      <w:pPr>
        <w:widowControl/>
        <w:spacing w:line="420" w:lineRule="exact"/>
        <w:ind w:firstLineChars="200" w:firstLine="480"/>
        <w:jc w:val="left"/>
        <w:rPr>
          <w:color w:val="333333"/>
          <w:sz w:val="24"/>
        </w:rPr>
      </w:pPr>
      <w:r>
        <w:rPr>
          <w:color w:val="333333"/>
          <w:sz w:val="24"/>
        </w:rPr>
        <w:t>（</w:t>
      </w:r>
      <w:r>
        <w:rPr>
          <w:color w:val="333333"/>
          <w:sz w:val="24"/>
        </w:rPr>
        <w:t>1</w:t>
      </w:r>
      <w:r>
        <w:rPr>
          <w:color w:val="333333"/>
          <w:sz w:val="24"/>
        </w:rPr>
        <w:t>）积极申报省级以上课题研究；</w:t>
      </w:r>
    </w:p>
    <w:p w:rsidR="0032432A" w:rsidRDefault="00D53904">
      <w:pPr>
        <w:widowControl/>
        <w:spacing w:line="420" w:lineRule="exact"/>
        <w:ind w:firstLineChars="200" w:firstLine="480"/>
        <w:jc w:val="left"/>
        <w:rPr>
          <w:color w:val="333333"/>
          <w:sz w:val="24"/>
        </w:rPr>
      </w:pPr>
      <w:r>
        <w:rPr>
          <w:color w:val="333333"/>
          <w:sz w:val="24"/>
        </w:rPr>
        <w:t>（</w:t>
      </w:r>
      <w:r>
        <w:rPr>
          <w:color w:val="333333"/>
          <w:sz w:val="24"/>
        </w:rPr>
        <w:t>2</w:t>
      </w:r>
      <w:r>
        <w:rPr>
          <w:color w:val="333333"/>
          <w:sz w:val="24"/>
        </w:rPr>
        <w:t>）形成一批高水平科研成果和技术专利；</w:t>
      </w:r>
    </w:p>
    <w:p w:rsidR="0032432A" w:rsidRDefault="00D53904">
      <w:pPr>
        <w:widowControl/>
        <w:spacing w:line="420" w:lineRule="exact"/>
        <w:ind w:firstLineChars="200" w:firstLine="480"/>
        <w:jc w:val="left"/>
        <w:rPr>
          <w:color w:val="333333"/>
          <w:sz w:val="24"/>
        </w:rPr>
      </w:pPr>
      <w:r>
        <w:rPr>
          <w:color w:val="333333"/>
          <w:sz w:val="24"/>
        </w:rPr>
        <w:t>（</w:t>
      </w:r>
      <w:r>
        <w:rPr>
          <w:color w:val="333333"/>
          <w:sz w:val="24"/>
        </w:rPr>
        <w:t>3</w:t>
      </w:r>
      <w:r>
        <w:rPr>
          <w:color w:val="333333"/>
          <w:sz w:val="24"/>
        </w:rPr>
        <w:t>）引导合作团队参与地方经济社会发展，服务社会能力明显增强；</w:t>
      </w:r>
    </w:p>
    <w:p w:rsidR="0032432A" w:rsidRDefault="00D53904">
      <w:pPr>
        <w:widowControl/>
        <w:spacing w:line="420" w:lineRule="exact"/>
        <w:ind w:firstLineChars="200" w:firstLine="480"/>
        <w:jc w:val="left"/>
        <w:rPr>
          <w:color w:val="333333"/>
          <w:sz w:val="24"/>
        </w:rPr>
      </w:pPr>
      <w:r>
        <w:rPr>
          <w:color w:val="333333"/>
          <w:sz w:val="24"/>
        </w:rPr>
        <w:t>（</w:t>
      </w:r>
      <w:r>
        <w:rPr>
          <w:color w:val="333333"/>
          <w:sz w:val="24"/>
        </w:rPr>
        <w:t>4</w:t>
      </w:r>
      <w:r>
        <w:rPr>
          <w:color w:val="333333"/>
          <w:sz w:val="24"/>
        </w:rPr>
        <w:t>）聚焦成果转移转化，让科学研究落地生根；</w:t>
      </w:r>
    </w:p>
    <w:p w:rsidR="0032432A" w:rsidRDefault="00D53904">
      <w:pPr>
        <w:widowControl/>
        <w:spacing w:line="420" w:lineRule="exact"/>
        <w:ind w:firstLineChars="200" w:firstLine="480"/>
        <w:jc w:val="left"/>
        <w:rPr>
          <w:color w:val="333333"/>
          <w:sz w:val="24"/>
        </w:rPr>
      </w:pPr>
      <w:r>
        <w:rPr>
          <w:color w:val="333333"/>
          <w:sz w:val="24"/>
        </w:rPr>
        <w:t>（</w:t>
      </w:r>
      <w:r>
        <w:rPr>
          <w:color w:val="333333"/>
          <w:sz w:val="24"/>
        </w:rPr>
        <w:t>5</w:t>
      </w:r>
      <w:r>
        <w:rPr>
          <w:color w:val="333333"/>
          <w:sz w:val="24"/>
        </w:rPr>
        <w:t>）孵化一批大学生实践创新创业项目。</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15" w:name="_Toc58962327"/>
      <w:r>
        <w:rPr>
          <w:rFonts w:ascii="黑体" w:eastAsia="黑体" w:hAnsi="黑体" w:cs="黑体" w:hint="eastAsia"/>
          <w:b/>
          <w:bCs/>
          <w:color w:val="333333"/>
          <w:sz w:val="24"/>
        </w:rPr>
        <w:t>6.3</w:t>
      </w:r>
      <w:r>
        <w:rPr>
          <w:rFonts w:ascii="黑体" w:eastAsia="黑体" w:hAnsi="黑体" w:cs="黑体" w:hint="eastAsia"/>
          <w:b/>
          <w:bCs/>
          <w:color w:val="333333"/>
          <w:sz w:val="24"/>
        </w:rPr>
        <w:t>聚焦安全，协同育人，提高人才培养质量</w:t>
      </w:r>
      <w:bookmarkEnd w:id="15"/>
    </w:p>
    <w:p w:rsidR="0032432A" w:rsidRDefault="00D53904">
      <w:pPr>
        <w:widowControl/>
        <w:spacing w:line="420" w:lineRule="exact"/>
        <w:ind w:firstLineChars="200" w:firstLine="480"/>
        <w:jc w:val="left"/>
        <w:rPr>
          <w:color w:val="333333"/>
          <w:sz w:val="24"/>
        </w:rPr>
      </w:pPr>
      <w:r>
        <w:rPr>
          <w:color w:val="333333"/>
          <w:sz w:val="24"/>
        </w:rPr>
        <w:t>按照</w:t>
      </w:r>
      <w:r>
        <w:rPr>
          <w:color w:val="333333"/>
          <w:sz w:val="24"/>
        </w:rPr>
        <w:t>“</w:t>
      </w:r>
      <w:r>
        <w:rPr>
          <w:color w:val="333333"/>
          <w:sz w:val="24"/>
        </w:rPr>
        <w:t>安</w:t>
      </w:r>
      <w:r>
        <w:rPr>
          <w:color w:val="333333"/>
          <w:sz w:val="24"/>
        </w:rPr>
        <w:t>全</w:t>
      </w:r>
      <w:r>
        <w:rPr>
          <w:color w:val="333333"/>
          <w:sz w:val="24"/>
        </w:rPr>
        <w:t>+</w:t>
      </w:r>
      <w:r>
        <w:rPr>
          <w:color w:val="333333"/>
          <w:sz w:val="24"/>
        </w:rPr>
        <w:t>专业</w:t>
      </w:r>
      <w:r>
        <w:rPr>
          <w:color w:val="333333"/>
          <w:sz w:val="24"/>
        </w:rPr>
        <w:t>”</w:t>
      </w:r>
      <w:r>
        <w:rPr>
          <w:color w:val="333333"/>
          <w:sz w:val="24"/>
        </w:rPr>
        <w:t>的人才培养模式，不仅让安全人懂专业，也让专业人懂安全，实现大安全大应急教育教学，精细化安全专业方向，面向专业技术服务行业的安全工程技术人员职业群，培养出一批又一批与经济社会发展相适应的高素质技术技能人才。实现安全类人才培养数量的最大化，满足经济社会发展对安全类高素质复合技能人才的需求。提高人才培养质量，保证安全类专业群就业对口率不断提高，学生就业满意度显著提高。</w:t>
      </w:r>
    </w:p>
    <w:p w:rsidR="0032432A" w:rsidRDefault="00D53904">
      <w:pPr>
        <w:widowControl/>
        <w:spacing w:line="420" w:lineRule="exact"/>
        <w:ind w:firstLineChars="200" w:firstLine="482"/>
        <w:jc w:val="left"/>
        <w:outlineLvl w:val="1"/>
        <w:rPr>
          <w:rFonts w:ascii="黑体" w:eastAsia="黑体" w:hAnsi="黑体" w:cs="黑体"/>
          <w:b/>
          <w:bCs/>
          <w:color w:val="333333"/>
          <w:sz w:val="24"/>
        </w:rPr>
      </w:pPr>
      <w:bookmarkStart w:id="16" w:name="_Toc58962328"/>
      <w:r>
        <w:rPr>
          <w:rFonts w:ascii="黑体" w:eastAsia="黑体" w:hAnsi="黑体" w:cs="黑体" w:hint="eastAsia"/>
          <w:b/>
          <w:bCs/>
          <w:color w:val="333333"/>
          <w:sz w:val="24"/>
        </w:rPr>
        <w:t>6.4</w:t>
      </w:r>
      <w:r>
        <w:rPr>
          <w:rFonts w:ascii="黑体" w:eastAsia="黑体" w:hAnsi="黑体" w:cs="黑体" w:hint="eastAsia"/>
          <w:b/>
          <w:bCs/>
          <w:color w:val="333333"/>
          <w:sz w:val="24"/>
        </w:rPr>
        <w:t>服务社会，服务经济，完善平台服务机制</w:t>
      </w:r>
      <w:bookmarkEnd w:id="16"/>
    </w:p>
    <w:p w:rsidR="0032432A" w:rsidRDefault="00D53904">
      <w:pPr>
        <w:widowControl/>
        <w:spacing w:line="420" w:lineRule="exact"/>
        <w:ind w:firstLineChars="200" w:firstLine="480"/>
        <w:jc w:val="left"/>
        <w:rPr>
          <w:color w:val="333333"/>
          <w:sz w:val="24"/>
        </w:rPr>
      </w:pPr>
      <w:r>
        <w:rPr>
          <w:color w:val="333333"/>
          <w:sz w:val="24"/>
        </w:rPr>
        <w:t>整合校企双方资源，对接区域产业需求，建立安全人才继续教育与培训体系，为相关企业开展职工培训，</w:t>
      </w:r>
      <w:r>
        <w:rPr>
          <w:color w:val="333333"/>
          <w:sz w:val="24"/>
        </w:rPr>
        <w:t>吸引社会各方人员前来实训，为失业人员、农村转移劳动力、未就业的大学毕业生、复转军人和企业在岗职工提供技能培训和鉴定提供平台，大力配合政府提供的公益性人才培养工作，努力形成服务平台的社会化运营管理机制。经过一段时间的建设，力争将江苏安全技术职业学院安全专业打造成区域知名的安全类人才摇篮，为淮海经济区安全产业发展做出贡献。</w:t>
      </w:r>
    </w:p>
    <w:sectPr w:rsidR="0032432A">
      <w:footerReference w:type="default" r:id="rId18"/>
      <w:pgSz w:w="11906" w:h="16838"/>
      <w:pgMar w:top="1417" w:right="1559" w:bottom="1417" w:left="1559"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904" w:rsidRDefault="00D53904">
      <w:r>
        <w:separator/>
      </w:r>
    </w:p>
  </w:endnote>
  <w:endnote w:type="continuationSeparator" w:id="0">
    <w:p w:rsidR="00D53904" w:rsidRDefault="00D5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32A" w:rsidRDefault="0032432A">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32A" w:rsidRDefault="00D53904">
    <w:pPr>
      <w:pStyle w:val="a5"/>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2432A" w:rsidRDefault="00D53904">
                          <w:pPr>
                            <w:pStyle w:val="a5"/>
                          </w:pPr>
                          <w:r>
                            <w:fldChar w:fldCharType="begin"/>
                          </w:r>
                          <w:r>
                            <w:instrText xml:space="preserve"> PAGE  \* MERGEFORMAT </w:instrText>
                          </w:r>
                          <w:r>
                            <w:fldChar w:fldCharType="separate"/>
                          </w:r>
                          <w:r w:rsidR="009F6C00">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32432A" w:rsidRDefault="00D53904">
                    <w:pPr>
                      <w:pStyle w:val="a5"/>
                    </w:pPr>
                    <w:r>
                      <w:fldChar w:fldCharType="begin"/>
                    </w:r>
                    <w:r>
                      <w:instrText xml:space="preserve"> PAGE  \* MERGEFORMAT </w:instrText>
                    </w:r>
                    <w:r>
                      <w:fldChar w:fldCharType="separate"/>
                    </w:r>
                    <w:r w:rsidR="009F6C00">
                      <w:rPr>
                        <w:noProof/>
                      </w:rP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904" w:rsidRDefault="00D53904">
      <w:r>
        <w:separator/>
      </w:r>
    </w:p>
  </w:footnote>
  <w:footnote w:type="continuationSeparator" w:id="0">
    <w:p w:rsidR="00D53904" w:rsidRDefault="00D539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NjYyYmM0MDM5OTE5Nzc0NTdiYzFlYWI4MjRiNTIifQ=="/>
  </w:docVars>
  <w:rsids>
    <w:rsidRoot w:val="00DF210B"/>
    <w:rsid w:val="00065275"/>
    <w:rsid w:val="00070319"/>
    <w:rsid w:val="00090AFE"/>
    <w:rsid w:val="000C5E85"/>
    <w:rsid w:val="001E3A3C"/>
    <w:rsid w:val="002B4A36"/>
    <w:rsid w:val="002B73A8"/>
    <w:rsid w:val="0032432A"/>
    <w:rsid w:val="00451454"/>
    <w:rsid w:val="006147EA"/>
    <w:rsid w:val="00657C2D"/>
    <w:rsid w:val="007535A7"/>
    <w:rsid w:val="0075761B"/>
    <w:rsid w:val="00782659"/>
    <w:rsid w:val="007E5481"/>
    <w:rsid w:val="008A63CB"/>
    <w:rsid w:val="00936898"/>
    <w:rsid w:val="009C7AC4"/>
    <w:rsid w:val="009F6C00"/>
    <w:rsid w:val="00A063C9"/>
    <w:rsid w:val="00A7618A"/>
    <w:rsid w:val="00AF7740"/>
    <w:rsid w:val="00C173DC"/>
    <w:rsid w:val="00CF4541"/>
    <w:rsid w:val="00D502E7"/>
    <w:rsid w:val="00D53904"/>
    <w:rsid w:val="00D81404"/>
    <w:rsid w:val="00D91C4B"/>
    <w:rsid w:val="00DF210B"/>
    <w:rsid w:val="00E56E2A"/>
    <w:rsid w:val="00EB46EA"/>
    <w:rsid w:val="011C3DB4"/>
    <w:rsid w:val="02AC69CC"/>
    <w:rsid w:val="03EA08A3"/>
    <w:rsid w:val="0B905E6D"/>
    <w:rsid w:val="0EEC54CF"/>
    <w:rsid w:val="0F612556"/>
    <w:rsid w:val="104D63E4"/>
    <w:rsid w:val="10E178FF"/>
    <w:rsid w:val="13144FF5"/>
    <w:rsid w:val="1543567C"/>
    <w:rsid w:val="1FFE32B4"/>
    <w:rsid w:val="21D20555"/>
    <w:rsid w:val="24FB7DC2"/>
    <w:rsid w:val="25025E77"/>
    <w:rsid w:val="290043ED"/>
    <w:rsid w:val="293715E5"/>
    <w:rsid w:val="2A060CFD"/>
    <w:rsid w:val="3213200D"/>
    <w:rsid w:val="32782B41"/>
    <w:rsid w:val="33A06743"/>
    <w:rsid w:val="39EC3D26"/>
    <w:rsid w:val="3B1E53B3"/>
    <w:rsid w:val="40F045FE"/>
    <w:rsid w:val="42581BD1"/>
    <w:rsid w:val="42EB101F"/>
    <w:rsid w:val="44EE4DF6"/>
    <w:rsid w:val="45123E0A"/>
    <w:rsid w:val="48BF508E"/>
    <w:rsid w:val="4A4A0D21"/>
    <w:rsid w:val="4D990E39"/>
    <w:rsid w:val="55230C6D"/>
    <w:rsid w:val="5A144EA7"/>
    <w:rsid w:val="5A8738CB"/>
    <w:rsid w:val="5EAA418B"/>
    <w:rsid w:val="5F193D93"/>
    <w:rsid w:val="60F53E24"/>
    <w:rsid w:val="622A0FD8"/>
    <w:rsid w:val="626D33A6"/>
    <w:rsid w:val="64A37553"/>
    <w:rsid w:val="6AD9782B"/>
    <w:rsid w:val="6C9A56E0"/>
    <w:rsid w:val="70AE3508"/>
    <w:rsid w:val="71AB5C99"/>
    <w:rsid w:val="72203F91"/>
    <w:rsid w:val="72287465"/>
    <w:rsid w:val="742A10F7"/>
    <w:rsid w:val="74EB1879"/>
    <w:rsid w:val="75AE7B06"/>
    <w:rsid w:val="75B848AE"/>
    <w:rsid w:val="76552057"/>
    <w:rsid w:val="78AA2807"/>
    <w:rsid w:val="7BBA7205"/>
    <w:rsid w:val="7E9C3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1D611E48-B42E-4A35-8BC8-E88C6134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widowControl/>
      <w:spacing w:after="100" w:line="276" w:lineRule="auto"/>
      <w:ind w:left="440"/>
      <w:jc w:val="left"/>
    </w:pPr>
    <w:rPr>
      <w:rFonts w:ascii="Calibri" w:hAnsi="Calibri" w:cs="宋体"/>
      <w:kern w:val="0"/>
      <w:sz w:val="22"/>
      <w:szCs w:val="22"/>
    </w:rPr>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qFormat/>
    <w:pPr>
      <w:widowControl/>
      <w:spacing w:after="100" w:line="276" w:lineRule="auto"/>
      <w:jc w:val="left"/>
    </w:pPr>
    <w:rPr>
      <w:rFonts w:ascii="Calibri" w:hAnsi="Calibri" w:cs="宋体"/>
      <w:kern w:val="0"/>
      <w:sz w:val="22"/>
      <w:szCs w:val="22"/>
    </w:rPr>
  </w:style>
  <w:style w:type="paragraph" w:styleId="2">
    <w:name w:val="toc 2"/>
    <w:basedOn w:val="a"/>
    <w:next w:val="a"/>
    <w:uiPriority w:val="39"/>
    <w:qFormat/>
    <w:pPr>
      <w:widowControl/>
      <w:spacing w:after="100" w:line="276" w:lineRule="auto"/>
      <w:ind w:left="220"/>
      <w:jc w:val="left"/>
    </w:pPr>
    <w:rPr>
      <w:rFonts w:ascii="Calibri" w:hAnsi="Calibri" w:cs="宋体"/>
      <w:kern w:val="0"/>
      <w:sz w:val="22"/>
      <w:szCs w:val="22"/>
    </w:rPr>
  </w:style>
  <w:style w:type="paragraph" w:styleId="a9">
    <w:name w:val="Normal (Web)"/>
    <w:basedOn w:val="a"/>
    <w:qFormat/>
    <w:pPr>
      <w:spacing w:before="100" w:beforeAutospacing="1" w:after="100" w:afterAutospacing="1"/>
      <w:jc w:val="left"/>
    </w:pPr>
    <w:rPr>
      <w:kern w:val="0"/>
      <w:sz w:val="24"/>
    </w:rPr>
  </w:style>
  <w:style w:type="character" w:styleId="aa">
    <w:name w:val="Hyperlink"/>
    <w:basedOn w:val="a0"/>
    <w:uiPriority w:val="99"/>
    <w:unhideWhenUsed/>
    <w:qFormat/>
    <w:rPr>
      <w:color w:val="0000FF" w:themeColor="hyperlink"/>
      <w:u w:val="single"/>
    </w:rPr>
  </w:style>
  <w:style w:type="character" w:customStyle="1" w:styleId="a4">
    <w:name w:val="批注框文本 字符"/>
    <w:basedOn w:val="a0"/>
    <w:link w:val="a3"/>
    <w:qFormat/>
    <w:rPr>
      <w:rFonts w:ascii="Times New Roman" w:hAnsi="Times New Roman"/>
      <w:kern w:val="2"/>
      <w:sz w:val="18"/>
      <w:szCs w:val="18"/>
    </w:rPr>
  </w:style>
  <w:style w:type="character" w:customStyle="1" w:styleId="10">
    <w:name w:val="标题 1 字符"/>
    <w:basedOn w:val="a0"/>
    <w:link w:val="1"/>
    <w:qFormat/>
    <w:rPr>
      <w:rFonts w:ascii="Times New Roman" w:hAnsi="Times New Roman"/>
      <w:b/>
      <w:bCs/>
      <w:kern w:val="44"/>
      <w:sz w:val="44"/>
      <w:szCs w:val="44"/>
    </w:rPr>
  </w:style>
  <w:style w:type="paragraph" w:customStyle="1" w:styleId="TOC1">
    <w:name w:val="TOC 标题1"/>
    <w:basedOn w:val="1"/>
    <w:next w:val="a"/>
    <w:uiPriority w:val="39"/>
    <w:qFormat/>
    <w:pPr>
      <w:widowControl/>
      <w:spacing w:before="480" w:after="0" w:line="276" w:lineRule="auto"/>
      <w:jc w:val="left"/>
      <w:outlineLvl w:val="9"/>
    </w:pPr>
    <w:rPr>
      <w:rFonts w:ascii="Calibri Light" w:hAnsi="Calibri Light" w:cs="宋体"/>
      <w:color w:val="2E74B5"/>
      <w:kern w:val="0"/>
      <w:sz w:val="28"/>
      <w:szCs w:val="28"/>
    </w:rPr>
  </w:style>
  <w:style w:type="paragraph" w:customStyle="1" w:styleId="WPSOffice1">
    <w:name w:val="WPSOffice手动目录 1"/>
    <w:qFormat/>
    <w:rPr>
      <w:rFonts w:ascii="Calibri" w:hAnsi="Calibri" w:cs="宋体"/>
    </w:r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uiPriority w:val="99"/>
    <w:qFormat/>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919CAA-660B-447A-86E7-CB4FD780B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858</Words>
  <Characters>4892</Characters>
  <Application>Microsoft Office Word</Application>
  <DocSecurity>0</DocSecurity>
  <Lines>40</Lines>
  <Paragraphs>11</Paragraphs>
  <ScaleCrop>false</ScaleCrop>
  <Company>Microsoft</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Dr. Song</cp:lastModifiedBy>
  <cp:revision>31</cp:revision>
  <cp:lastPrinted>2020-12-28T03:31:00Z</cp:lastPrinted>
  <dcterms:created xsi:type="dcterms:W3CDTF">2014-10-29T12:08:00Z</dcterms:created>
  <dcterms:modified xsi:type="dcterms:W3CDTF">2023-01-05T02:47:00Z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980F67A4FC414482853D058237D819A6</vt:lpwstr>
  </property>
</Properties>
</file>